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36106" w14:textId="3533F3D1" w:rsidR="2E181440" w:rsidRDefault="2E181440" w:rsidP="2E181440">
      <w:pPr>
        <w:pStyle w:val="Heading1"/>
        <w:rPr>
          <w:rFonts w:eastAsia="Metropolis Medium" w:cs="Metropolis Medium"/>
          <w:b w:val="0"/>
          <w:bCs/>
        </w:rPr>
      </w:pPr>
    </w:p>
    <w:p w14:paraId="37A72E4E" w14:textId="3F9D7B0E" w:rsidR="2E181440" w:rsidRDefault="2E181440" w:rsidP="2E181440">
      <w:pPr>
        <w:pStyle w:val="Heading1"/>
        <w:rPr>
          <w:rFonts w:eastAsia="Metropolis Medium" w:cs="Metropolis Medium"/>
          <w:b w:val="0"/>
          <w:bCs/>
        </w:rPr>
      </w:pPr>
    </w:p>
    <w:p w14:paraId="63FE7FC4" w14:textId="4FE6B40F" w:rsidR="2E181440" w:rsidRDefault="2E181440" w:rsidP="2E181440">
      <w:pPr>
        <w:pStyle w:val="Heading1"/>
        <w:rPr>
          <w:rFonts w:eastAsia="Metropolis Medium" w:cs="Metropolis Medium"/>
          <w:b w:val="0"/>
          <w:bCs/>
        </w:rPr>
      </w:pPr>
    </w:p>
    <w:p w14:paraId="161FBC09" w14:textId="14A5625C" w:rsidR="2E181440" w:rsidRDefault="2E181440" w:rsidP="2E181440">
      <w:pPr>
        <w:pStyle w:val="Heading1"/>
        <w:rPr>
          <w:rFonts w:eastAsia="Metropolis Medium" w:cs="Metropolis Medium"/>
          <w:b w:val="0"/>
          <w:bCs/>
        </w:rPr>
      </w:pPr>
    </w:p>
    <w:p w14:paraId="7AED5650" w14:textId="3C50356E" w:rsidR="3FF7FCC4" w:rsidRPr="009C729A" w:rsidRDefault="3FF7FCC4" w:rsidP="383E863B">
      <w:pPr>
        <w:pStyle w:val="SectionHeadings"/>
        <w:jc w:val="center"/>
        <w:rPr>
          <w:rFonts w:ascii="Metropolis Medium" w:hAnsi="Metropolis Medium"/>
          <w:sz w:val="72"/>
          <w:szCs w:val="72"/>
        </w:rPr>
      </w:pPr>
      <w:bookmarkStart w:id="0" w:name="_Toc56205656"/>
      <w:r w:rsidRPr="009C729A">
        <w:rPr>
          <w:rFonts w:ascii="Metropolis Medium" w:hAnsi="Metropolis Medium"/>
          <w:sz w:val="72"/>
          <w:szCs w:val="72"/>
        </w:rPr>
        <w:t xml:space="preserve">OSSA Process Guide for Witnesses in the Individual </w:t>
      </w:r>
      <w:r w:rsidR="7E120D78" w:rsidRPr="009C729A">
        <w:rPr>
          <w:rFonts w:ascii="Metropolis Medium" w:hAnsi="Metropolis Medium"/>
          <w:sz w:val="72"/>
          <w:szCs w:val="72"/>
        </w:rPr>
        <w:t xml:space="preserve">Student </w:t>
      </w:r>
      <w:r w:rsidRPr="009C729A">
        <w:rPr>
          <w:rFonts w:ascii="Metropolis Medium" w:hAnsi="Metropolis Medium"/>
          <w:sz w:val="72"/>
          <w:szCs w:val="72"/>
        </w:rPr>
        <w:t>Conduct Process</w:t>
      </w:r>
      <w:bookmarkEnd w:id="0"/>
    </w:p>
    <w:p w14:paraId="26E22BED" w14:textId="745F45F4" w:rsidR="2E181440" w:rsidRDefault="2E181440" w:rsidP="2E181440">
      <w:pPr>
        <w:keepNext/>
        <w:keepLines/>
      </w:pPr>
    </w:p>
    <w:p w14:paraId="6D1DE0F6" w14:textId="4B2542E8" w:rsidR="2E181440" w:rsidRDefault="2E181440" w:rsidP="2E181440">
      <w:pPr>
        <w:keepNext/>
        <w:keepLines/>
      </w:pPr>
    </w:p>
    <w:p w14:paraId="1B3F2AF2" w14:textId="77777777" w:rsidR="009C729A" w:rsidRDefault="009C729A" w:rsidP="2E181440">
      <w:pPr>
        <w:keepNext/>
        <w:keepLines/>
      </w:pPr>
    </w:p>
    <w:p w14:paraId="1F5A09C9" w14:textId="77777777" w:rsidR="009C729A" w:rsidRDefault="009C729A" w:rsidP="2E181440">
      <w:pPr>
        <w:keepNext/>
        <w:keepLines/>
      </w:pPr>
    </w:p>
    <w:p w14:paraId="226C9218" w14:textId="77777777" w:rsidR="009C729A" w:rsidRDefault="009C729A" w:rsidP="2E181440">
      <w:pPr>
        <w:keepNext/>
        <w:keepLines/>
      </w:pPr>
    </w:p>
    <w:p w14:paraId="7C867D56" w14:textId="77777777" w:rsidR="009C729A" w:rsidRDefault="009C729A" w:rsidP="2E181440">
      <w:pPr>
        <w:keepNext/>
        <w:keepLines/>
      </w:pPr>
    </w:p>
    <w:p w14:paraId="11F86063" w14:textId="1D895092" w:rsidR="2E181440" w:rsidRDefault="2E181440" w:rsidP="5100A0C3">
      <w:pPr>
        <w:pStyle w:val="Heading1"/>
        <w:rPr>
          <w:rFonts w:eastAsia="Metropolis Medium" w:cs="Metropolis Medium"/>
          <w:b w:val="0"/>
          <w:bCs/>
        </w:rPr>
      </w:pPr>
    </w:p>
    <w:p w14:paraId="09791BE3" w14:textId="07EF0782" w:rsidR="2E181440" w:rsidRDefault="2E181440" w:rsidP="2E181440">
      <w:pPr>
        <w:keepNext/>
        <w:keepLines/>
      </w:pPr>
    </w:p>
    <w:p w14:paraId="183849C4" w14:textId="66E5C41D" w:rsidR="2E181440" w:rsidRDefault="2E181440" w:rsidP="47246E16">
      <w:pPr>
        <w:keepNext/>
        <w:keepLines/>
      </w:pPr>
    </w:p>
    <w:p w14:paraId="07AF4FCB" w14:textId="030419CE" w:rsidR="007A643D" w:rsidRPr="007A643D" w:rsidRDefault="43B7C03F" w:rsidP="007A643D">
      <w:pPr>
        <w:keepNext/>
        <w:keepLines/>
        <w:jc w:val="center"/>
      </w:pPr>
      <w:r>
        <w:rPr>
          <w:noProof/>
        </w:rPr>
        <w:drawing>
          <wp:inline distT="0" distB="0" distL="0" distR="0" wp14:anchorId="17935297" wp14:editId="5FB6C368">
            <wp:extent cx="5943600" cy="847725"/>
            <wp:effectExtent l="0" t="0" r="0" b="0"/>
            <wp:docPr id="2087119366" name="drawing" title="the Office of Student Support and Accountabilities logo. A spartan head on the left hand side with the office's name, department (student affairs), and Michigan State University on the right hand si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119366" name="Picture 2087119366"/>
                    <pic:cNvPicPr/>
                  </pic:nvPicPr>
                  <pic:blipFill>
                    <a:blip r:embed="rId10">
                      <a:extLst>
                        <a:ext uri="{28A0092B-C50C-407E-A947-70E740481C1C}">
                          <a14:useLocalDpi xmlns:a14="http://schemas.microsoft.com/office/drawing/2010/main"/>
                        </a:ext>
                      </a:extLst>
                    </a:blip>
                    <a:stretch>
                      <a:fillRect/>
                    </a:stretch>
                  </pic:blipFill>
                  <pic:spPr>
                    <a:xfrm>
                      <a:off x="0" y="0"/>
                      <a:ext cx="5943600" cy="847725"/>
                    </a:xfrm>
                    <a:prstGeom prst="rect">
                      <a:avLst/>
                    </a:prstGeom>
                  </pic:spPr>
                </pic:pic>
              </a:graphicData>
            </a:graphic>
          </wp:inline>
        </w:drawing>
      </w:r>
    </w:p>
    <w:p w14:paraId="279D8684" w14:textId="1B3CD475" w:rsidR="0F648AD0" w:rsidRDefault="0F648AD0" w:rsidP="5100A0C3">
      <w:pPr>
        <w:pStyle w:val="Heading1"/>
        <w:jc w:val="center"/>
        <w:rPr>
          <w:rFonts w:eastAsia="Metropolis Medium" w:cs="Metropolis Medium"/>
          <w:sz w:val="24"/>
          <w:szCs w:val="24"/>
        </w:rPr>
      </w:pPr>
      <w:bookmarkStart w:id="1" w:name="_Toc1911811327"/>
      <w:r w:rsidRPr="5E1FDF33">
        <w:rPr>
          <w:rFonts w:eastAsia="Metropolis Medium" w:cs="Metropolis Medium"/>
        </w:rPr>
        <w:lastRenderedPageBreak/>
        <w:t>Table of Contents</w:t>
      </w:r>
      <w:bookmarkEnd w:id="1"/>
    </w:p>
    <w:sdt>
      <w:sdtPr>
        <w:id w:val="162799323"/>
        <w:docPartObj>
          <w:docPartGallery w:val="Table of Contents"/>
          <w:docPartUnique/>
        </w:docPartObj>
      </w:sdtPr>
      <w:sdtContent>
        <w:p w14:paraId="47920418" w14:textId="5A697B35" w:rsidR="2E181440" w:rsidRDefault="2E181440" w:rsidP="5E1FDF33">
          <w:pPr>
            <w:pStyle w:val="TOC1"/>
            <w:tabs>
              <w:tab w:val="right" w:leader="dot" w:pos="9360"/>
            </w:tabs>
          </w:pPr>
          <w:r>
            <w:fldChar w:fldCharType="begin"/>
          </w:r>
          <w:r>
            <w:instrText>TOC \o "1-9" \z \u \h</w:instrText>
          </w:r>
          <w:r>
            <w:fldChar w:fldCharType="separate"/>
          </w:r>
          <w:hyperlink w:anchor="_Toc1911811327">
            <w:r w:rsidR="5E1FDF33" w:rsidRPr="5E1FDF33">
              <w:rPr>
                <w:rStyle w:val="Hyperlink"/>
              </w:rPr>
              <w:t>Table of Contents</w:t>
            </w:r>
            <w:r>
              <w:tab/>
            </w:r>
            <w:r>
              <w:fldChar w:fldCharType="begin"/>
            </w:r>
            <w:r>
              <w:instrText>PAGEREF _Toc1911811327 \h</w:instrText>
            </w:r>
            <w:r>
              <w:fldChar w:fldCharType="separate"/>
            </w:r>
            <w:r w:rsidR="5E1FDF33" w:rsidRPr="5E1FDF33">
              <w:rPr>
                <w:rStyle w:val="Hyperlink"/>
              </w:rPr>
              <w:t>1</w:t>
            </w:r>
            <w:r>
              <w:fldChar w:fldCharType="end"/>
            </w:r>
          </w:hyperlink>
        </w:p>
        <w:p w14:paraId="30D614BA" w14:textId="4A70A1EF" w:rsidR="2E181440" w:rsidRDefault="5E1FDF33" w:rsidP="5E1FDF33">
          <w:pPr>
            <w:pStyle w:val="TOC1"/>
            <w:tabs>
              <w:tab w:val="right" w:leader="dot" w:pos="9360"/>
            </w:tabs>
          </w:pPr>
          <w:hyperlink w:anchor="_Toc1436195378">
            <w:r w:rsidRPr="5E1FDF33">
              <w:rPr>
                <w:rStyle w:val="Hyperlink"/>
              </w:rPr>
              <w:t>Purpose Statement</w:t>
            </w:r>
            <w:r w:rsidR="2E181440">
              <w:tab/>
            </w:r>
            <w:r w:rsidR="2E181440">
              <w:fldChar w:fldCharType="begin"/>
            </w:r>
            <w:r w:rsidR="2E181440">
              <w:instrText>PAGEREF _Toc1436195378 \h</w:instrText>
            </w:r>
            <w:r w:rsidR="2E181440">
              <w:fldChar w:fldCharType="separate"/>
            </w:r>
            <w:r w:rsidRPr="5E1FDF33">
              <w:rPr>
                <w:rStyle w:val="Hyperlink"/>
              </w:rPr>
              <w:t>2</w:t>
            </w:r>
            <w:r w:rsidR="2E181440">
              <w:fldChar w:fldCharType="end"/>
            </w:r>
          </w:hyperlink>
        </w:p>
        <w:p w14:paraId="474024F6" w14:textId="4993B022" w:rsidR="2E181440" w:rsidRDefault="5E1FDF33" w:rsidP="5E1FDF33">
          <w:pPr>
            <w:pStyle w:val="TOC1"/>
            <w:tabs>
              <w:tab w:val="right" w:leader="dot" w:pos="9360"/>
            </w:tabs>
          </w:pPr>
          <w:hyperlink w:anchor="_Toc1885618644">
            <w:r w:rsidRPr="5E1FDF33">
              <w:rPr>
                <w:rStyle w:val="Hyperlink"/>
              </w:rPr>
              <w:t>Learning Goals</w:t>
            </w:r>
            <w:r w:rsidR="2E181440">
              <w:tab/>
            </w:r>
            <w:r w:rsidR="2E181440">
              <w:fldChar w:fldCharType="begin"/>
            </w:r>
            <w:r w:rsidR="2E181440">
              <w:instrText>PAGEREF _Toc1885618644 \h</w:instrText>
            </w:r>
            <w:r w:rsidR="2E181440">
              <w:fldChar w:fldCharType="separate"/>
            </w:r>
            <w:r w:rsidRPr="5E1FDF33">
              <w:rPr>
                <w:rStyle w:val="Hyperlink"/>
              </w:rPr>
              <w:t>2</w:t>
            </w:r>
            <w:r w:rsidR="2E181440">
              <w:fldChar w:fldCharType="end"/>
            </w:r>
          </w:hyperlink>
        </w:p>
        <w:p w14:paraId="2E515A05" w14:textId="7F21001F" w:rsidR="2E181440" w:rsidRDefault="5E1FDF33" w:rsidP="5E1FDF33">
          <w:pPr>
            <w:pStyle w:val="TOC1"/>
            <w:tabs>
              <w:tab w:val="right" w:leader="dot" w:pos="9360"/>
            </w:tabs>
          </w:pPr>
          <w:hyperlink w:anchor="_Toc136049927">
            <w:r w:rsidRPr="5E1FDF33">
              <w:rPr>
                <w:rStyle w:val="Hyperlink"/>
              </w:rPr>
              <w:t>Basic Information</w:t>
            </w:r>
            <w:r w:rsidR="2E181440">
              <w:tab/>
            </w:r>
            <w:r w:rsidR="2E181440">
              <w:fldChar w:fldCharType="begin"/>
            </w:r>
            <w:r w:rsidR="2E181440">
              <w:instrText>PAGEREF _Toc136049927 \h</w:instrText>
            </w:r>
            <w:r w:rsidR="2E181440">
              <w:fldChar w:fldCharType="separate"/>
            </w:r>
            <w:r w:rsidRPr="5E1FDF33">
              <w:rPr>
                <w:rStyle w:val="Hyperlink"/>
              </w:rPr>
              <w:t>2</w:t>
            </w:r>
            <w:r w:rsidR="2E181440">
              <w:fldChar w:fldCharType="end"/>
            </w:r>
          </w:hyperlink>
        </w:p>
        <w:p w14:paraId="3F0047B1" w14:textId="016C4948" w:rsidR="2E181440" w:rsidRDefault="5E1FDF33" w:rsidP="5E1FDF33">
          <w:pPr>
            <w:pStyle w:val="TOC2"/>
            <w:tabs>
              <w:tab w:val="right" w:leader="dot" w:pos="9360"/>
            </w:tabs>
          </w:pPr>
          <w:hyperlink w:anchor="_Toc124577165">
            <w:r w:rsidRPr="5E1FDF33">
              <w:rPr>
                <w:rStyle w:val="Hyperlink"/>
              </w:rPr>
              <w:t>Definitions of Key Participants</w:t>
            </w:r>
            <w:r w:rsidR="2E181440">
              <w:tab/>
            </w:r>
            <w:r w:rsidR="2E181440">
              <w:fldChar w:fldCharType="begin"/>
            </w:r>
            <w:r w:rsidR="2E181440">
              <w:instrText>PAGEREF _Toc124577165 \h</w:instrText>
            </w:r>
            <w:r w:rsidR="2E181440">
              <w:fldChar w:fldCharType="separate"/>
            </w:r>
            <w:r w:rsidRPr="5E1FDF33">
              <w:rPr>
                <w:rStyle w:val="Hyperlink"/>
              </w:rPr>
              <w:t>2</w:t>
            </w:r>
            <w:r w:rsidR="2E181440">
              <w:fldChar w:fldCharType="end"/>
            </w:r>
          </w:hyperlink>
        </w:p>
        <w:p w14:paraId="4D175FFF" w14:textId="28A372A0" w:rsidR="2E181440" w:rsidRDefault="5E1FDF33" w:rsidP="5E1FDF33">
          <w:pPr>
            <w:pStyle w:val="TOC2"/>
            <w:tabs>
              <w:tab w:val="right" w:leader="dot" w:pos="9360"/>
            </w:tabs>
          </w:pPr>
          <w:hyperlink w:anchor="_Toc1451233726">
            <w:r w:rsidRPr="5E1FDF33">
              <w:rPr>
                <w:rStyle w:val="Hyperlink"/>
              </w:rPr>
              <w:t>Hearing</w:t>
            </w:r>
            <w:r w:rsidR="2E181440">
              <w:tab/>
            </w:r>
            <w:r w:rsidR="2E181440">
              <w:fldChar w:fldCharType="begin"/>
            </w:r>
            <w:r w:rsidR="2E181440">
              <w:instrText>PAGEREF _Toc1451233726 \h</w:instrText>
            </w:r>
            <w:r w:rsidR="2E181440">
              <w:fldChar w:fldCharType="separate"/>
            </w:r>
            <w:r w:rsidRPr="5E1FDF33">
              <w:rPr>
                <w:rStyle w:val="Hyperlink"/>
              </w:rPr>
              <w:t>4</w:t>
            </w:r>
            <w:r w:rsidR="2E181440">
              <w:fldChar w:fldCharType="end"/>
            </w:r>
          </w:hyperlink>
        </w:p>
        <w:p w14:paraId="70AD3F9A" w14:textId="73B2A5E7" w:rsidR="2E181440" w:rsidRDefault="5E1FDF33" w:rsidP="5E1FDF33">
          <w:pPr>
            <w:pStyle w:val="TOC1"/>
            <w:tabs>
              <w:tab w:val="right" w:leader="dot" w:pos="9360"/>
            </w:tabs>
          </w:pPr>
          <w:hyperlink w:anchor="_Toc850216974">
            <w:r w:rsidRPr="5E1FDF33">
              <w:rPr>
                <w:rStyle w:val="Hyperlink"/>
              </w:rPr>
              <w:t>Family Educational Rights and Privacy Act (FERPA)</w:t>
            </w:r>
            <w:r w:rsidR="2E181440">
              <w:tab/>
            </w:r>
            <w:r w:rsidR="2E181440">
              <w:fldChar w:fldCharType="begin"/>
            </w:r>
            <w:r w:rsidR="2E181440">
              <w:instrText>PAGEREF _Toc850216974 \h</w:instrText>
            </w:r>
            <w:r w:rsidR="2E181440">
              <w:fldChar w:fldCharType="separate"/>
            </w:r>
            <w:r w:rsidRPr="5E1FDF33">
              <w:rPr>
                <w:rStyle w:val="Hyperlink"/>
              </w:rPr>
              <w:t>4</w:t>
            </w:r>
            <w:r w:rsidR="2E181440">
              <w:fldChar w:fldCharType="end"/>
            </w:r>
          </w:hyperlink>
        </w:p>
        <w:p w14:paraId="31E61792" w14:textId="70975486" w:rsidR="2E181440" w:rsidRDefault="5E1FDF33" w:rsidP="5E1FDF33">
          <w:pPr>
            <w:pStyle w:val="TOC1"/>
            <w:tabs>
              <w:tab w:val="right" w:leader="dot" w:pos="9360"/>
            </w:tabs>
          </w:pPr>
          <w:hyperlink w:anchor="_Toc1394237917">
            <w:r w:rsidRPr="5E1FDF33">
              <w:rPr>
                <w:rStyle w:val="Hyperlink"/>
              </w:rPr>
              <w:t>Role of a Witness in the Conduct Process</w:t>
            </w:r>
            <w:r w:rsidR="2E181440">
              <w:tab/>
            </w:r>
            <w:r w:rsidR="2E181440">
              <w:fldChar w:fldCharType="begin"/>
            </w:r>
            <w:r w:rsidR="2E181440">
              <w:instrText>PAGEREF _Toc1394237917 \h</w:instrText>
            </w:r>
            <w:r w:rsidR="2E181440">
              <w:fldChar w:fldCharType="separate"/>
            </w:r>
            <w:r w:rsidRPr="5E1FDF33">
              <w:rPr>
                <w:rStyle w:val="Hyperlink"/>
              </w:rPr>
              <w:t>5</w:t>
            </w:r>
            <w:r w:rsidR="2E181440">
              <w:fldChar w:fldCharType="end"/>
            </w:r>
          </w:hyperlink>
        </w:p>
        <w:p w14:paraId="7708A046" w14:textId="210E1391" w:rsidR="2E181440" w:rsidRDefault="5E1FDF33" w:rsidP="5E1FDF33">
          <w:pPr>
            <w:pStyle w:val="TOC2"/>
            <w:tabs>
              <w:tab w:val="right" w:leader="dot" w:pos="9360"/>
            </w:tabs>
          </w:pPr>
          <w:hyperlink w:anchor="_Toc24536846">
            <w:r w:rsidRPr="5E1FDF33">
              <w:rPr>
                <w:rStyle w:val="Hyperlink"/>
              </w:rPr>
              <w:t>Witness Qualifications</w:t>
            </w:r>
            <w:r w:rsidR="2E181440">
              <w:tab/>
            </w:r>
            <w:r w:rsidR="2E181440">
              <w:fldChar w:fldCharType="begin"/>
            </w:r>
            <w:r w:rsidR="2E181440">
              <w:instrText>PAGEREF _Toc24536846 \h</w:instrText>
            </w:r>
            <w:r w:rsidR="2E181440">
              <w:fldChar w:fldCharType="separate"/>
            </w:r>
            <w:r w:rsidRPr="5E1FDF33">
              <w:rPr>
                <w:rStyle w:val="Hyperlink"/>
              </w:rPr>
              <w:t>5</w:t>
            </w:r>
            <w:r w:rsidR="2E181440">
              <w:fldChar w:fldCharType="end"/>
            </w:r>
          </w:hyperlink>
        </w:p>
        <w:p w14:paraId="33FAA200" w14:textId="7D542990" w:rsidR="5E1FDF33" w:rsidRDefault="5E1FDF33" w:rsidP="5E1FDF33">
          <w:pPr>
            <w:pStyle w:val="TOC2"/>
            <w:tabs>
              <w:tab w:val="right" w:leader="dot" w:pos="9360"/>
            </w:tabs>
          </w:pPr>
          <w:hyperlink w:anchor="_Toc1531664644">
            <w:r w:rsidRPr="5E1FDF33">
              <w:rPr>
                <w:rStyle w:val="Hyperlink"/>
              </w:rPr>
              <w:t>Accepting or Declining to serve as a Witness</w:t>
            </w:r>
            <w:r>
              <w:tab/>
            </w:r>
            <w:r>
              <w:fldChar w:fldCharType="begin"/>
            </w:r>
            <w:r>
              <w:instrText>PAGEREF _Toc1531664644 \h</w:instrText>
            </w:r>
            <w:r>
              <w:fldChar w:fldCharType="separate"/>
            </w:r>
            <w:r w:rsidRPr="5E1FDF33">
              <w:rPr>
                <w:rStyle w:val="Hyperlink"/>
              </w:rPr>
              <w:t>5</w:t>
            </w:r>
            <w:r>
              <w:fldChar w:fldCharType="end"/>
            </w:r>
          </w:hyperlink>
        </w:p>
        <w:p w14:paraId="7D07034E" w14:textId="3159AEE1" w:rsidR="5E1FDF33" w:rsidRDefault="5E1FDF33" w:rsidP="5E1FDF33">
          <w:pPr>
            <w:pStyle w:val="TOC2"/>
            <w:tabs>
              <w:tab w:val="right" w:leader="dot" w:pos="9360"/>
            </w:tabs>
          </w:pPr>
          <w:hyperlink w:anchor="_Toc116440316">
            <w:r w:rsidRPr="5E1FDF33">
              <w:rPr>
                <w:rStyle w:val="Hyperlink"/>
              </w:rPr>
              <w:t>Hearing Scheduling</w:t>
            </w:r>
            <w:r>
              <w:tab/>
            </w:r>
            <w:r>
              <w:fldChar w:fldCharType="begin"/>
            </w:r>
            <w:r>
              <w:instrText>PAGEREF _Toc116440316 \h</w:instrText>
            </w:r>
            <w:r>
              <w:fldChar w:fldCharType="separate"/>
            </w:r>
            <w:r w:rsidRPr="5E1FDF33">
              <w:rPr>
                <w:rStyle w:val="Hyperlink"/>
              </w:rPr>
              <w:t>6</w:t>
            </w:r>
            <w:r>
              <w:fldChar w:fldCharType="end"/>
            </w:r>
          </w:hyperlink>
        </w:p>
        <w:p w14:paraId="6C8491BC" w14:textId="26FDCEAC" w:rsidR="5E1FDF33" w:rsidRDefault="5E1FDF33" w:rsidP="5E1FDF33">
          <w:pPr>
            <w:pStyle w:val="TOC2"/>
            <w:tabs>
              <w:tab w:val="right" w:leader="dot" w:pos="9360"/>
            </w:tabs>
          </w:pPr>
          <w:hyperlink w:anchor="_Toc518597502">
            <w:r w:rsidRPr="5E1FDF33">
              <w:rPr>
                <w:rStyle w:val="Hyperlink"/>
              </w:rPr>
              <w:t>Preparing for a Hearing</w:t>
            </w:r>
            <w:r>
              <w:tab/>
            </w:r>
            <w:r>
              <w:fldChar w:fldCharType="begin"/>
            </w:r>
            <w:r>
              <w:instrText>PAGEREF _Toc518597502 \h</w:instrText>
            </w:r>
            <w:r>
              <w:fldChar w:fldCharType="separate"/>
            </w:r>
            <w:r w:rsidRPr="5E1FDF33">
              <w:rPr>
                <w:rStyle w:val="Hyperlink"/>
              </w:rPr>
              <w:t>6</w:t>
            </w:r>
            <w:r>
              <w:fldChar w:fldCharType="end"/>
            </w:r>
          </w:hyperlink>
        </w:p>
        <w:p w14:paraId="56A5FC18" w14:textId="670A18EF" w:rsidR="5E1FDF33" w:rsidRDefault="5E1FDF33" w:rsidP="5E1FDF33">
          <w:pPr>
            <w:pStyle w:val="TOC2"/>
            <w:tabs>
              <w:tab w:val="right" w:leader="dot" w:pos="9360"/>
            </w:tabs>
          </w:pPr>
          <w:hyperlink w:anchor="_Toc472056745">
            <w:r w:rsidRPr="5E1FDF33">
              <w:rPr>
                <w:rStyle w:val="Hyperlink"/>
              </w:rPr>
              <w:t>Witness Statement</w:t>
            </w:r>
            <w:r>
              <w:tab/>
            </w:r>
            <w:r>
              <w:fldChar w:fldCharType="begin"/>
            </w:r>
            <w:r>
              <w:instrText>PAGEREF _Toc472056745 \h</w:instrText>
            </w:r>
            <w:r>
              <w:fldChar w:fldCharType="separate"/>
            </w:r>
            <w:r w:rsidRPr="5E1FDF33">
              <w:rPr>
                <w:rStyle w:val="Hyperlink"/>
              </w:rPr>
              <w:t>7</w:t>
            </w:r>
            <w:r>
              <w:fldChar w:fldCharType="end"/>
            </w:r>
          </w:hyperlink>
        </w:p>
        <w:p w14:paraId="26012105" w14:textId="1584413A" w:rsidR="5E1FDF33" w:rsidRDefault="5E1FDF33" w:rsidP="5E1FDF33">
          <w:pPr>
            <w:pStyle w:val="TOC2"/>
            <w:tabs>
              <w:tab w:val="right" w:leader="dot" w:pos="9360"/>
            </w:tabs>
          </w:pPr>
          <w:hyperlink w:anchor="_Toc1755222461">
            <w:r w:rsidRPr="5E1FDF33">
              <w:rPr>
                <w:rStyle w:val="Hyperlink"/>
              </w:rPr>
              <w:t>During a Hearing</w:t>
            </w:r>
            <w:r>
              <w:tab/>
            </w:r>
            <w:r>
              <w:fldChar w:fldCharType="begin"/>
            </w:r>
            <w:r>
              <w:instrText>PAGEREF _Toc1755222461 \h</w:instrText>
            </w:r>
            <w:r>
              <w:fldChar w:fldCharType="separate"/>
            </w:r>
            <w:r w:rsidRPr="5E1FDF33">
              <w:rPr>
                <w:rStyle w:val="Hyperlink"/>
              </w:rPr>
              <w:t>7</w:t>
            </w:r>
            <w:r>
              <w:fldChar w:fldCharType="end"/>
            </w:r>
          </w:hyperlink>
        </w:p>
        <w:p w14:paraId="0884317D" w14:textId="494FEAFF" w:rsidR="5E1FDF33" w:rsidRDefault="5E1FDF33" w:rsidP="5E1FDF33">
          <w:pPr>
            <w:pStyle w:val="TOC1"/>
            <w:tabs>
              <w:tab w:val="right" w:leader="dot" w:pos="9360"/>
            </w:tabs>
          </w:pPr>
          <w:hyperlink w:anchor="_Toc1253816820">
            <w:r w:rsidRPr="5E1FDF33">
              <w:rPr>
                <w:rStyle w:val="Hyperlink"/>
              </w:rPr>
              <w:t>Resources and Support</w:t>
            </w:r>
            <w:r>
              <w:tab/>
            </w:r>
            <w:r>
              <w:fldChar w:fldCharType="begin"/>
            </w:r>
            <w:r>
              <w:instrText>PAGEREF _Toc1253816820 \h</w:instrText>
            </w:r>
            <w:r>
              <w:fldChar w:fldCharType="separate"/>
            </w:r>
            <w:r w:rsidRPr="5E1FDF33">
              <w:rPr>
                <w:rStyle w:val="Hyperlink"/>
              </w:rPr>
              <w:t>8</w:t>
            </w:r>
            <w:r>
              <w:fldChar w:fldCharType="end"/>
            </w:r>
          </w:hyperlink>
        </w:p>
        <w:p w14:paraId="2F57CC2D" w14:textId="3FD6349D" w:rsidR="5E1FDF33" w:rsidRDefault="5E1FDF33" w:rsidP="5E1FDF33">
          <w:pPr>
            <w:pStyle w:val="TOC1"/>
            <w:tabs>
              <w:tab w:val="right" w:leader="dot" w:pos="9360"/>
            </w:tabs>
          </w:pPr>
          <w:hyperlink w:anchor="_Toc1354115891">
            <w:r w:rsidRPr="5E1FDF33">
              <w:rPr>
                <w:rStyle w:val="Hyperlink"/>
              </w:rPr>
              <w:t>Questions</w:t>
            </w:r>
            <w:r>
              <w:tab/>
            </w:r>
            <w:r>
              <w:fldChar w:fldCharType="begin"/>
            </w:r>
            <w:r>
              <w:instrText>PAGEREF _Toc1354115891 \h</w:instrText>
            </w:r>
            <w:r>
              <w:fldChar w:fldCharType="separate"/>
            </w:r>
            <w:r w:rsidRPr="5E1FDF33">
              <w:rPr>
                <w:rStyle w:val="Hyperlink"/>
              </w:rPr>
              <w:t>8</w:t>
            </w:r>
            <w:r>
              <w:fldChar w:fldCharType="end"/>
            </w:r>
          </w:hyperlink>
        </w:p>
        <w:p w14:paraId="2F4F272A" w14:textId="57D4C79E" w:rsidR="2E181440" w:rsidRDefault="2E181440">
          <w:r>
            <w:fldChar w:fldCharType="end"/>
          </w:r>
        </w:p>
      </w:sdtContent>
    </w:sdt>
    <w:p w14:paraId="39CFBF54" w14:textId="6D7AE9C2" w:rsidR="37F55BF6" w:rsidRDefault="37F55BF6" w:rsidP="2E181440">
      <w:pPr>
        <w:pStyle w:val="Heading1"/>
        <w:rPr>
          <w:rFonts w:ascii="Aptos" w:eastAsia="Aptos" w:hAnsi="Aptos" w:cs="Aptos"/>
          <w:sz w:val="22"/>
          <w:szCs w:val="22"/>
        </w:rPr>
      </w:pPr>
      <w:bookmarkStart w:id="2" w:name="_Toc1436195378"/>
      <w:r w:rsidRPr="5E1FDF33">
        <w:rPr>
          <w:rFonts w:eastAsia="Metropolis Medium" w:cs="Metropolis Medium"/>
        </w:rPr>
        <w:t>Purpose Statement</w:t>
      </w:r>
      <w:bookmarkEnd w:id="2"/>
    </w:p>
    <w:p w14:paraId="63253BDA" w14:textId="20B1EA2B" w:rsidR="37F55BF6" w:rsidRDefault="173F803D" w:rsidP="28AFD277">
      <w:pPr>
        <w:rPr>
          <w:rFonts w:ascii="Aptos" w:eastAsia="Aptos" w:hAnsi="Aptos" w:cs="Aptos"/>
        </w:rPr>
      </w:pPr>
      <w:r w:rsidRPr="038DAD17">
        <w:rPr>
          <w:color w:val="242424"/>
          <w:sz w:val="22"/>
          <w:szCs w:val="22"/>
        </w:rPr>
        <w:t>This document is designed to help witnesses navigate the Office of Student Support and Accountability’s (OSSA) individual student conduct process. It provides clear information about serving as a witness, explains the witness role in the resolution process, and outlines the hearing process, including how to prepare</w:t>
      </w:r>
      <w:r w:rsidRPr="038DAD17">
        <w:rPr>
          <w:rFonts w:ascii="Segoe UI" w:eastAsia="Segoe UI" w:hAnsi="Segoe UI" w:cs="Segoe UI"/>
          <w:color w:val="242424"/>
          <w:sz w:val="21"/>
          <w:szCs w:val="21"/>
        </w:rPr>
        <w:t>.</w:t>
      </w:r>
      <w:r w:rsidRPr="038DAD17">
        <w:rPr>
          <w:rFonts w:ascii="Aptos" w:eastAsia="Aptos" w:hAnsi="Aptos" w:cs="Aptos"/>
          <w:sz w:val="22"/>
          <w:szCs w:val="22"/>
        </w:rPr>
        <w:t xml:space="preserve"> </w:t>
      </w:r>
      <w:r w:rsidR="37F55BF6" w:rsidRPr="038DAD17">
        <w:rPr>
          <w:rFonts w:ascii="Aptos" w:eastAsia="Aptos" w:hAnsi="Aptos" w:cs="Aptos"/>
          <w:color w:val="000000" w:themeColor="text1"/>
          <w:sz w:val="22"/>
          <w:szCs w:val="22"/>
        </w:rPr>
        <w:t xml:space="preserve">This guide is meant as a complement to the </w:t>
      </w:r>
      <w:hyperlink r:id="rId11">
        <w:r w:rsidR="37F55BF6" w:rsidRPr="038DAD17">
          <w:rPr>
            <w:rStyle w:val="Hyperlink"/>
            <w:sz w:val="22"/>
            <w:szCs w:val="22"/>
          </w:rPr>
          <w:t>Student Rights and Responsibilities</w:t>
        </w:r>
      </w:hyperlink>
      <w:r w:rsidR="37F55BF6" w:rsidRPr="038DAD17">
        <w:rPr>
          <w:rFonts w:ascii="Aptos" w:eastAsia="Aptos" w:hAnsi="Aptos" w:cs="Aptos"/>
          <w:color w:val="000000" w:themeColor="text1"/>
          <w:sz w:val="22"/>
          <w:szCs w:val="22"/>
        </w:rPr>
        <w:t xml:space="preserve">, the official document outlining student conduct processes at Michigan State University. </w:t>
      </w:r>
      <w:r w:rsidR="37F55BF6" w:rsidRPr="038DAD17">
        <w:rPr>
          <w:rFonts w:ascii="Aptos" w:eastAsia="Aptos" w:hAnsi="Aptos" w:cs="Aptos"/>
          <w:b/>
          <w:bCs/>
          <w:color w:val="000000" w:themeColor="text1"/>
          <w:sz w:val="22"/>
          <w:szCs w:val="22"/>
        </w:rPr>
        <w:t xml:space="preserve">All policies are outlined officially in </w:t>
      </w:r>
      <w:bookmarkStart w:id="3" w:name="_Int_GgElSQSR"/>
      <w:r w:rsidR="37F55BF6" w:rsidRPr="038DAD17">
        <w:rPr>
          <w:rFonts w:ascii="Aptos" w:eastAsia="Aptos" w:hAnsi="Aptos" w:cs="Aptos"/>
          <w:b/>
          <w:bCs/>
          <w:color w:val="000000" w:themeColor="text1"/>
          <w:sz w:val="22"/>
          <w:szCs w:val="22"/>
        </w:rPr>
        <w:t>the Student</w:t>
      </w:r>
      <w:bookmarkEnd w:id="3"/>
      <w:r w:rsidR="37F55BF6" w:rsidRPr="038DAD17">
        <w:rPr>
          <w:rFonts w:ascii="Aptos" w:eastAsia="Aptos" w:hAnsi="Aptos" w:cs="Aptos"/>
          <w:b/>
          <w:bCs/>
          <w:color w:val="000000" w:themeColor="text1"/>
          <w:sz w:val="22"/>
          <w:szCs w:val="22"/>
        </w:rPr>
        <w:t xml:space="preserve"> Rights and Responsibilities.</w:t>
      </w:r>
    </w:p>
    <w:p w14:paraId="7A73530E" w14:textId="73822BE0" w:rsidR="37F55BF6" w:rsidRDefault="37F55BF6" w:rsidP="5E1FDF33">
      <w:pPr>
        <w:pStyle w:val="Heading1"/>
        <w:rPr>
          <w:rFonts w:eastAsia="Metropolis Medium" w:cs="Metropolis Medium"/>
          <w:b w:val="0"/>
        </w:rPr>
      </w:pPr>
      <w:bookmarkStart w:id="4" w:name="_Toc1885618644"/>
      <w:r w:rsidRPr="5E1FDF33">
        <w:rPr>
          <w:rFonts w:eastAsia="Metropolis Medium" w:cs="Metropolis Medium"/>
        </w:rPr>
        <w:t>Learning Goals</w:t>
      </w:r>
      <w:bookmarkEnd w:id="4"/>
    </w:p>
    <w:p w14:paraId="61DBB3AA" w14:textId="474A5549" w:rsidR="37F55BF6" w:rsidRDefault="37F55BF6" w:rsidP="2E181440">
      <w:pPr>
        <w:rPr>
          <w:rFonts w:ascii="Aptos" w:eastAsia="Aptos" w:hAnsi="Aptos" w:cs="Aptos"/>
          <w:color w:val="000000" w:themeColor="text1"/>
          <w:sz w:val="22"/>
          <w:szCs w:val="22"/>
        </w:rPr>
      </w:pPr>
      <w:r w:rsidRPr="2E181440">
        <w:rPr>
          <w:rFonts w:ascii="Aptos" w:eastAsia="Aptos" w:hAnsi="Aptos" w:cs="Aptos"/>
          <w:color w:val="000000" w:themeColor="text1"/>
          <w:sz w:val="22"/>
          <w:szCs w:val="22"/>
        </w:rPr>
        <w:t xml:space="preserve">After reviewing this guide, you should have a better sense of: </w:t>
      </w:r>
    </w:p>
    <w:p w14:paraId="2729B2CD" w14:textId="2C37FBAC" w:rsidR="37F55BF6" w:rsidRDefault="37F55BF6" w:rsidP="2E181440">
      <w:pPr>
        <w:pStyle w:val="ListParagraph"/>
        <w:numPr>
          <w:ilvl w:val="0"/>
          <w:numId w:val="6"/>
        </w:numPr>
        <w:rPr>
          <w:rFonts w:ascii="Aptos" w:eastAsia="Aptos" w:hAnsi="Aptos" w:cs="Aptos"/>
          <w:color w:val="000000" w:themeColor="text1"/>
          <w:sz w:val="22"/>
          <w:szCs w:val="22"/>
        </w:rPr>
      </w:pPr>
      <w:r w:rsidRPr="038DAD17">
        <w:rPr>
          <w:rFonts w:ascii="Aptos" w:eastAsia="Aptos" w:hAnsi="Aptos" w:cs="Aptos"/>
          <w:color w:val="000000" w:themeColor="text1"/>
          <w:sz w:val="22"/>
          <w:szCs w:val="22"/>
        </w:rPr>
        <w:t xml:space="preserve">A </w:t>
      </w:r>
      <w:r w:rsidR="009C729A" w:rsidRPr="038DAD17">
        <w:rPr>
          <w:rFonts w:ascii="Aptos" w:eastAsia="Aptos" w:hAnsi="Aptos" w:cs="Aptos"/>
          <w:color w:val="000000" w:themeColor="text1"/>
          <w:sz w:val="22"/>
          <w:szCs w:val="22"/>
        </w:rPr>
        <w:t>witness’</w:t>
      </w:r>
      <w:r w:rsidRPr="038DAD17">
        <w:rPr>
          <w:rFonts w:ascii="Aptos" w:eastAsia="Aptos" w:hAnsi="Aptos" w:cs="Aptos"/>
          <w:color w:val="000000" w:themeColor="text1"/>
          <w:sz w:val="22"/>
          <w:szCs w:val="22"/>
        </w:rPr>
        <w:t xml:space="preserve"> role in the MSU</w:t>
      </w:r>
      <w:r w:rsidR="3B013A19" w:rsidRPr="038DAD17">
        <w:rPr>
          <w:rFonts w:ascii="Aptos" w:eastAsia="Aptos" w:hAnsi="Aptos" w:cs="Aptos"/>
          <w:color w:val="000000" w:themeColor="text1"/>
          <w:sz w:val="22"/>
          <w:szCs w:val="22"/>
        </w:rPr>
        <w:t xml:space="preserve"> individual</w:t>
      </w:r>
      <w:r w:rsidRPr="038DAD17">
        <w:rPr>
          <w:rFonts w:ascii="Aptos" w:eastAsia="Aptos" w:hAnsi="Aptos" w:cs="Aptos"/>
          <w:color w:val="000000" w:themeColor="text1"/>
          <w:sz w:val="22"/>
          <w:szCs w:val="22"/>
        </w:rPr>
        <w:t xml:space="preserve"> student conduct process </w:t>
      </w:r>
    </w:p>
    <w:p w14:paraId="0EB60408" w14:textId="66BCDD47" w:rsidR="37F55BF6" w:rsidRDefault="37F55BF6" w:rsidP="2E181440">
      <w:pPr>
        <w:pStyle w:val="ListParagraph"/>
        <w:numPr>
          <w:ilvl w:val="0"/>
          <w:numId w:val="6"/>
        </w:numPr>
        <w:rPr>
          <w:rFonts w:ascii="Aptos" w:eastAsia="Aptos" w:hAnsi="Aptos" w:cs="Aptos"/>
          <w:color w:val="000000" w:themeColor="text1"/>
          <w:sz w:val="22"/>
          <w:szCs w:val="22"/>
        </w:rPr>
      </w:pPr>
      <w:r w:rsidRPr="038DAD17">
        <w:rPr>
          <w:rFonts w:ascii="Aptos" w:eastAsia="Aptos" w:hAnsi="Aptos" w:cs="Aptos"/>
          <w:color w:val="000000" w:themeColor="text1"/>
          <w:sz w:val="22"/>
          <w:szCs w:val="22"/>
        </w:rPr>
        <w:t xml:space="preserve">The general process timeline for the MSU </w:t>
      </w:r>
      <w:r w:rsidR="13B61CBC" w:rsidRPr="038DAD17">
        <w:rPr>
          <w:rFonts w:ascii="Aptos" w:eastAsia="Aptos" w:hAnsi="Aptos" w:cs="Aptos"/>
          <w:color w:val="000000" w:themeColor="text1"/>
          <w:sz w:val="22"/>
          <w:szCs w:val="22"/>
        </w:rPr>
        <w:t xml:space="preserve">individual student </w:t>
      </w:r>
      <w:r w:rsidRPr="038DAD17">
        <w:rPr>
          <w:rFonts w:ascii="Aptos" w:eastAsia="Aptos" w:hAnsi="Aptos" w:cs="Aptos"/>
          <w:color w:val="000000" w:themeColor="text1"/>
          <w:sz w:val="22"/>
          <w:szCs w:val="22"/>
        </w:rPr>
        <w:t xml:space="preserve">conduct process </w:t>
      </w:r>
    </w:p>
    <w:p w14:paraId="2A566CAD" w14:textId="42416A9F" w:rsidR="37F55BF6" w:rsidRDefault="37F55BF6" w:rsidP="2E181440">
      <w:pPr>
        <w:pStyle w:val="ListParagraph"/>
        <w:numPr>
          <w:ilvl w:val="0"/>
          <w:numId w:val="6"/>
        </w:numPr>
        <w:rPr>
          <w:rFonts w:ascii="Aptos" w:eastAsia="Aptos" w:hAnsi="Aptos" w:cs="Aptos"/>
          <w:color w:val="000000" w:themeColor="text1"/>
          <w:sz w:val="22"/>
          <w:szCs w:val="22"/>
        </w:rPr>
      </w:pPr>
      <w:r w:rsidRPr="038DAD17">
        <w:rPr>
          <w:rFonts w:ascii="Aptos" w:eastAsia="Aptos" w:hAnsi="Aptos" w:cs="Aptos"/>
          <w:color w:val="000000" w:themeColor="text1"/>
          <w:sz w:val="22"/>
          <w:szCs w:val="22"/>
        </w:rPr>
        <w:lastRenderedPageBreak/>
        <w:t xml:space="preserve">How to prepare for and participate in hearings in the MSU </w:t>
      </w:r>
      <w:r w:rsidR="2171E415" w:rsidRPr="038DAD17">
        <w:rPr>
          <w:rFonts w:ascii="Aptos" w:eastAsia="Aptos" w:hAnsi="Aptos" w:cs="Aptos"/>
          <w:color w:val="000000" w:themeColor="text1"/>
          <w:sz w:val="22"/>
          <w:szCs w:val="22"/>
        </w:rPr>
        <w:t xml:space="preserve">individual student </w:t>
      </w:r>
      <w:r w:rsidRPr="038DAD17">
        <w:rPr>
          <w:rFonts w:ascii="Aptos" w:eastAsia="Aptos" w:hAnsi="Aptos" w:cs="Aptos"/>
          <w:color w:val="000000" w:themeColor="text1"/>
          <w:sz w:val="22"/>
          <w:szCs w:val="22"/>
        </w:rPr>
        <w:t xml:space="preserve">conduct process </w:t>
      </w:r>
    </w:p>
    <w:p w14:paraId="42718841" w14:textId="0659A24B" w:rsidR="37F55BF6" w:rsidRDefault="37F55BF6" w:rsidP="2E181440">
      <w:pPr>
        <w:pStyle w:val="ListParagraph"/>
        <w:numPr>
          <w:ilvl w:val="0"/>
          <w:numId w:val="6"/>
        </w:numPr>
        <w:rPr>
          <w:rFonts w:ascii="Aptos" w:eastAsia="Aptos" w:hAnsi="Aptos" w:cs="Aptos"/>
          <w:color w:val="000000" w:themeColor="text1"/>
          <w:sz w:val="22"/>
          <w:szCs w:val="22"/>
        </w:rPr>
      </w:pPr>
      <w:r w:rsidRPr="038DAD17">
        <w:rPr>
          <w:rFonts w:ascii="Aptos" w:eastAsia="Aptos" w:hAnsi="Aptos" w:cs="Aptos"/>
          <w:color w:val="000000" w:themeColor="text1"/>
          <w:sz w:val="22"/>
          <w:szCs w:val="22"/>
        </w:rPr>
        <w:t xml:space="preserve">How to navigate this document to find questions you may have about the MSU </w:t>
      </w:r>
      <w:r w:rsidR="6F5ED1AF" w:rsidRPr="038DAD17">
        <w:rPr>
          <w:rFonts w:ascii="Aptos" w:eastAsia="Aptos" w:hAnsi="Aptos" w:cs="Aptos"/>
          <w:color w:val="000000" w:themeColor="text1"/>
          <w:sz w:val="22"/>
          <w:szCs w:val="22"/>
        </w:rPr>
        <w:t xml:space="preserve">individual student </w:t>
      </w:r>
      <w:r w:rsidRPr="038DAD17">
        <w:rPr>
          <w:rFonts w:ascii="Aptos" w:eastAsia="Aptos" w:hAnsi="Aptos" w:cs="Aptos"/>
          <w:color w:val="000000" w:themeColor="text1"/>
          <w:sz w:val="22"/>
          <w:szCs w:val="22"/>
        </w:rPr>
        <w:t>conduct process</w:t>
      </w:r>
    </w:p>
    <w:p w14:paraId="734B1066" w14:textId="0FFDA431" w:rsidR="37F55BF6" w:rsidRDefault="37F55BF6" w:rsidP="5E1FDF33">
      <w:pPr>
        <w:pStyle w:val="Heading1"/>
        <w:rPr>
          <w:rFonts w:eastAsia="Metropolis Medium" w:cs="Metropolis Medium"/>
          <w:b w:val="0"/>
        </w:rPr>
      </w:pPr>
      <w:bookmarkStart w:id="5" w:name="_Toc136049927"/>
      <w:r w:rsidRPr="5E1FDF33">
        <w:rPr>
          <w:rFonts w:eastAsia="Metropolis Medium" w:cs="Metropolis Medium"/>
        </w:rPr>
        <w:t>Basic Information</w:t>
      </w:r>
      <w:bookmarkEnd w:id="5"/>
      <w:r w:rsidRPr="5E1FDF33">
        <w:rPr>
          <w:rFonts w:eastAsia="Metropolis Medium" w:cs="Metropolis Medium"/>
        </w:rPr>
        <w:t xml:space="preserve"> </w:t>
      </w:r>
    </w:p>
    <w:p w14:paraId="21F227C6" w14:textId="356C3BCD" w:rsidR="37F55BF6" w:rsidRDefault="37F55BF6" w:rsidP="2E181440">
      <w:pPr>
        <w:pStyle w:val="Heading2"/>
        <w:rPr>
          <w:rFonts w:eastAsia="Metropolis Medium" w:cs="Metropolis Medium"/>
        </w:rPr>
      </w:pPr>
      <w:bookmarkStart w:id="6" w:name="_Toc124577165"/>
      <w:r w:rsidRPr="5E1FDF33">
        <w:rPr>
          <w:rFonts w:eastAsia="Metropolis Medium" w:cs="Metropolis Medium"/>
        </w:rPr>
        <w:t>Definitions of Key Participants</w:t>
      </w:r>
      <w:bookmarkEnd w:id="6"/>
    </w:p>
    <w:p w14:paraId="1E8D8654" w14:textId="19F47CBA" w:rsidR="37F55BF6" w:rsidRDefault="37F55BF6" w:rsidP="47246E16">
      <w:pPr>
        <w:rPr>
          <w:rFonts w:ascii="Aptos" w:eastAsia="Aptos" w:hAnsi="Aptos" w:cs="Aptos"/>
          <w:color w:val="000000" w:themeColor="text1"/>
          <w:sz w:val="22"/>
          <w:szCs w:val="22"/>
        </w:rPr>
      </w:pPr>
      <w:r w:rsidRPr="47246E16">
        <w:rPr>
          <w:rFonts w:ascii="Aptos" w:eastAsia="Aptos" w:hAnsi="Aptos" w:cs="Aptos"/>
          <w:color w:val="000000" w:themeColor="text1"/>
          <w:sz w:val="22"/>
          <w:szCs w:val="22"/>
        </w:rPr>
        <w:t xml:space="preserve">Below are definitions of several key terms you will see throughout this document. These definitions come from the Michigan State University </w:t>
      </w:r>
      <w:hyperlink r:id="rId12">
        <w:r w:rsidRPr="47246E16">
          <w:rPr>
            <w:rStyle w:val="Hyperlink"/>
            <w:sz w:val="22"/>
            <w:szCs w:val="22"/>
          </w:rPr>
          <w:t>Student Rights and Responsibilities</w:t>
        </w:r>
      </w:hyperlink>
      <w:r w:rsidRPr="47246E16">
        <w:rPr>
          <w:rFonts w:ascii="Aptos" w:eastAsia="Aptos" w:hAnsi="Aptos" w:cs="Aptos"/>
          <w:color w:val="000000" w:themeColor="text1"/>
          <w:sz w:val="22"/>
          <w:szCs w:val="22"/>
        </w:rPr>
        <w:t xml:space="preserve">. Accompanying each definition is an explanation of what part(s) of the process </w:t>
      </w:r>
      <w:r w:rsidR="1EC7B09C" w:rsidRPr="47246E16">
        <w:rPr>
          <w:rFonts w:ascii="Aptos" w:eastAsia="Aptos" w:hAnsi="Aptos" w:cs="Aptos"/>
          <w:color w:val="000000" w:themeColor="text1"/>
          <w:sz w:val="22"/>
          <w:szCs w:val="22"/>
        </w:rPr>
        <w:t>in which the role is expected to participate</w:t>
      </w:r>
      <w:r w:rsidR="009C729A">
        <w:rPr>
          <w:rFonts w:ascii="Aptos" w:eastAsia="Aptos" w:hAnsi="Aptos" w:cs="Aptos"/>
          <w:color w:val="000000" w:themeColor="text1"/>
          <w:sz w:val="22"/>
          <w:szCs w:val="22"/>
        </w:rPr>
        <w:t xml:space="preserve"> in</w:t>
      </w:r>
      <w:r w:rsidRPr="47246E16">
        <w:rPr>
          <w:rFonts w:ascii="Aptos" w:eastAsia="Aptos" w:hAnsi="Aptos" w:cs="Aptos"/>
          <w:color w:val="000000" w:themeColor="text1"/>
          <w:sz w:val="22"/>
          <w:szCs w:val="22"/>
        </w:rPr>
        <w:t>.</w:t>
      </w:r>
    </w:p>
    <w:p w14:paraId="71F54CA6" w14:textId="1DDAF1E6" w:rsidR="37F55BF6" w:rsidRDefault="37F55BF6" w:rsidP="2E181440">
      <w:pPr>
        <w:pStyle w:val="ListParagraph"/>
        <w:numPr>
          <w:ilvl w:val="0"/>
          <w:numId w:val="5"/>
        </w:numPr>
        <w:rPr>
          <w:rFonts w:ascii="Aptos" w:eastAsia="Aptos" w:hAnsi="Aptos" w:cs="Aptos"/>
          <w:color w:val="000000" w:themeColor="text1"/>
          <w:sz w:val="22"/>
          <w:szCs w:val="22"/>
        </w:rPr>
      </w:pPr>
      <w:r w:rsidRPr="2E181440">
        <w:rPr>
          <w:rFonts w:ascii="Aptos" w:eastAsia="Aptos" w:hAnsi="Aptos" w:cs="Aptos"/>
          <w:color w:val="000000" w:themeColor="text1"/>
          <w:sz w:val="22"/>
          <w:szCs w:val="22"/>
        </w:rPr>
        <w:t>Administrator: University employees who manage University budgets, direct work units, or formulate, evaluate, and/or administer University policy.</w:t>
      </w:r>
    </w:p>
    <w:p w14:paraId="71890EB1" w14:textId="25F4E01C" w:rsidR="37F55BF6" w:rsidRDefault="37F55BF6" w:rsidP="2E181440">
      <w:pPr>
        <w:pStyle w:val="ListParagraph"/>
        <w:numPr>
          <w:ilvl w:val="1"/>
          <w:numId w:val="5"/>
        </w:numPr>
        <w:rPr>
          <w:rFonts w:ascii="Aptos" w:eastAsia="Aptos" w:hAnsi="Aptos" w:cs="Aptos"/>
          <w:color w:val="000000" w:themeColor="text1"/>
          <w:sz w:val="22"/>
          <w:szCs w:val="22"/>
        </w:rPr>
      </w:pPr>
      <w:r w:rsidRPr="2E181440">
        <w:rPr>
          <w:rFonts w:ascii="Aptos" w:eastAsia="Aptos" w:hAnsi="Aptos" w:cs="Aptos"/>
          <w:color w:val="000000" w:themeColor="text1"/>
          <w:sz w:val="22"/>
          <w:szCs w:val="22"/>
        </w:rPr>
        <w:t xml:space="preserve">Administrative meetings </w:t>
      </w:r>
    </w:p>
    <w:p w14:paraId="49ABF7C2" w14:textId="7DF355DD" w:rsidR="37F55BF6" w:rsidRDefault="37F55BF6" w:rsidP="2E181440">
      <w:pPr>
        <w:pStyle w:val="ListParagraph"/>
        <w:numPr>
          <w:ilvl w:val="1"/>
          <w:numId w:val="5"/>
        </w:numPr>
        <w:rPr>
          <w:rFonts w:ascii="Aptos" w:eastAsia="Aptos" w:hAnsi="Aptos" w:cs="Aptos"/>
          <w:color w:val="000000" w:themeColor="text1"/>
          <w:sz w:val="22"/>
          <w:szCs w:val="22"/>
        </w:rPr>
      </w:pPr>
      <w:proofErr w:type="gramStart"/>
      <w:r w:rsidRPr="2E181440">
        <w:rPr>
          <w:rFonts w:ascii="Aptos" w:eastAsia="Aptos" w:hAnsi="Aptos" w:cs="Aptos"/>
          <w:color w:val="000000" w:themeColor="text1"/>
          <w:sz w:val="22"/>
          <w:szCs w:val="22"/>
        </w:rPr>
        <w:t>Hearings</w:t>
      </w:r>
      <w:proofErr w:type="gramEnd"/>
    </w:p>
    <w:p w14:paraId="4054F63B" w14:textId="3B661FFF" w:rsidR="37F55BF6" w:rsidRDefault="37F55BF6" w:rsidP="2E181440">
      <w:pPr>
        <w:pStyle w:val="ListParagraph"/>
        <w:numPr>
          <w:ilvl w:val="1"/>
          <w:numId w:val="5"/>
        </w:numPr>
        <w:rPr>
          <w:rFonts w:ascii="Aptos" w:eastAsia="Aptos" w:hAnsi="Aptos" w:cs="Aptos"/>
          <w:color w:val="000000" w:themeColor="text1"/>
          <w:sz w:val="22"/>
          <w:szCs w:val="22"/>
        </w:rPr>
      </w:pPr>
      <w:r w:rsidRPr="47246E16">
        <w:rPr>
          <w:rFonts w:ascii="Aptos" w:eastAsia="Aptos" w:hAnsi="Aptos" w:cs="Aptos"/>
          <w:color w:val="000000" w:themeColor="text1"/>
          <w:sz w:val="22"/>
          <w:szCs w:val="22"/>
        </w:rPr>
        <w:t>Appeals</w:t>
      </w:r>
    </w:p>
    <w:p w14:paraId="0F6B063D" w14:textId="47414B58" w:rsidR="47246E16" w:rsidRDefault="47246E16" w:rsidP="47246E16">
      <w:pPr>
        <w:pStyle w:val="ListParagraph"/>
        <w:ind w:left="1080"/>
      </w:pPr>
    </w:p>
    <w:p w14:paraId="1178B17D" w14:textId="012066E4" w:rsidR="37F55BF6" w:rsidRDefault="37F55BF6" w:rsidP="038DAD17">
      <w:pPr>
        <w:pStyle w:val="ListParagraph"/>
        <w:numPr>
          <w:ilvl w:val="0"/>
          <w:numId w:val="5"/>
        </w:numPr>
        <w:rPr>
          <w:rFonts w:ascii="Aptos" w:eastAsia="Aptos" w:hAnsi="Aptos" w:cs="Aptos"/>
          <w:color w:val="000000" w:themeColor="text1"/>
          <w:sz w:val="22"/>
          <w:szCs w:val="22"/>
        </w:rPr>
      </w:pPr>
      <w:r w:rsidRPr="038DAD17">
        <w:rPr>
          <w:rFonts w:ascii="Aptos" w:eastAsia="Aptos" w:hAnsi="Aptos" w:cs="Aptos"/>
          <w:color w:val="000000" w:themeColor="text1"/>
          <w:sz w:val="22"/>
          <w:szCs w:val="22"/>
        </w:rPr>
        <w:t>Advisor for Complainant or Respondent: Any individual chosen by a party to advise, support, and/or consult with throughout a resolution process.</w:t>
      </w:r>
      <w:r w:rsidR="31EAEC61" w:rsidRPr="038DAD17">
        <w:rPr>
          <w:rFonts w:ascii="Aptos" w:eastAsia="Aptos" w:hAnsi="Aptos" w:cs="Aptos"/>
          <w:color w:val="000000" w:themeColor="text1"/>
          <w:sz w:val="22"/>
          <w:szCs w:val="22"/>
        </w:rPr>
        <w:t xml:space="preserve"> Any time an advisor is present, a signed FERPA release must be on file prior to meeting. </w:t>
      </w:r>
      <w:r w:rsidRPr="038DAD17">
        <w:rPr>
          <w:rFonts w:ascii="Aptos" w:eastAsia="Aptos" w:hAnsi="Aptos" w:cs="Aptos"/>
          <w:color w:val="000000" w:themeColor="text1"/>
          <w:sz w:val="22"/>
          <w:szCs w:val="22"/>
        </w:rPr>
        <w:t>Administrative meetings</w:t>
      </w:r>
    </w:p>
    <w:p w14:paraId="7AF0432D" w14:textId="5F52E45B" w:rsidR="37F55BF6" w:rsidRDefault="37F55BF6" w:rsidP="2E181440">
      <w:pPr>
        <w:pStyle w:val="ListParagraph"/>
        <w:numPr>
          <w:ilvl w:val="1"/>
          <w:numId w:val="5"/>
        </w:numPr>
        <w:rPr>
          <w:rFonts w:ascii="Aptos" w:eastAsia="Aptos" w:hAnsi="Aptos" w:cs="Aptos"/>
          <w:color w:val="000000" w:themeColor="text1"/>
          <w:sz w:val="22"/>
          <w:szCs w:val="22"/>
        </w:rPr>
      </w:pPr>
      <w:proofErr w:type="gramStart"/>
      <w:r w:rsidRPr="2E181440">
        <w:rPr>
          <w:rFonts w:ascii="Aptos" w:eastAsia="Aptos" w:hAnsi="Aptos" w:cs="Aptos"/>
          <w:color w:val="000000" w:themeColor="text1"/>
          <w:sz w:val="22"/>
          <w:szCs w:val="22"/>
        </w:rPr>
        <w:t>Hearings</w:t>
      </w:r>
      <w:proofErr w:type="gramEnd"/>
    </w:p>
    <w:p w14:paraId="6E01EB76" w14:textId="44BB0418" w:rsidR="37F55BF6" w:rsidRDefault="37F55BF6" w:rsidP="2E181440">
      <w:pPr>
        <w:pStyle w:val="ListParagraph"/>
        <w:numPr>
          <w:ilvl w:val="1"/>
          <w:numId w:val="5"/>
        </w:numPr>
        <w:rPr>
          <w:rFonts w:ascii="Aptos" w:eastAsia="Aptos" w:hAnsi="Aptos" w:cs="Aptos"/>
          <w:color w:val="000000" w:themeColor="text1"/>
          <w:sz w:val="22"/>
          <w:szCs w:val="22"/>
        </w:rPr>
      </w:pPr>
      <w:r w:rsidRPr="2E181440">
        <w:rPr>
          <w:rFonts w:ascii="Aptos" w:eastAsia="Aptos" w:hAnsi="Aptos" w:cs="Aptos"/>
          <w:color w:val="000000" w:themeColor="text1"/>
          <w:sz w:val="22"/>
          <w:szCs w:val="22"/>
        </w:rPr>
        <w:t>Appeals</w:t>
      </w:r>
    </w:p>
    <w:p w14:paraId="79F3E514" w14:textId="1A023596" w:rsidR="2E181440" w:rsidRDefault="2E181440" w:rsidP="2E181440">
      <w:pPr>
        <w:ind w:left="1800"/>
        <w:rPr>
          <w:rFonts w:ascii="Aptos" w:eastAsia="Aptos" w:hAnsi="Aptos" w:cs="Aptos"/>
          <w:color w:val="000000" w:themeColor="text1"/>
          <w:sz w:val="22"/>
          <w:szCs w:val="22"/>
        </w:rPr>
      </w:pPr>
    </w:p>
    <w:p w14:paraId="0A26C01C" w14:textId="329AB4A7" w:rsidR="37F55BF6" w:rsidRDefault="37F55BF6" w:rsidP="2E181440">
      <w:pPr>
        <w:pStyle w:val="ListParagraph"/>
        <w:numPr>
          <w:ilvl w:val="0"/>
          <w:numId w:val="5"/>
        </w:numPr>
        <w:rPr>
          <w:rFonts w:ascii="Aptos" w:eastAsia="Aptos" w:hAnsi="Aptos" w:cs="Aptos"/>
          <w:color w:val="000000" w:themeColor="text1"/>
          <w:sz w:val="22"/>
          <w:szCs w:val="22"/>
        </w:rPr>
      </w:pPr>
      <w:r w:rsidRPr="5100A0C3">
        <w:rPr>
          <w:rFonts w:ascii="Aptos" w:eastAsia="Aptos" w:hAnsi="Aptos" w:cs="Aptos"/>
          <w:color w:val="000000" w:themeColor="text1"/>
          <w:sz w:val="22"/>
          <w:szCs w:val="22"/>
        </w:rPr>
        <w:t xml:space="preserve">Advisor for Hearing Board: In the case of a hearing before a board, an advisor to the board will also be present.  This advisor has no role in </w:t>
      </w:r>
      <w:proofErr w:type="gramStart"/>
      <w:r w:rsidRPr="5100A0C3">
        <w:rPr>
          <w:rFonts w:ascii="Aptos" w:eastAsia="Aptos" w:hAnsi="Aptos" w:cs="Aptos"/>
          <w:color w:val="000000" w:themeColor="text1"/>
          <w:sz w:val="22"/>
          <w:szCs w:val="22"/>
        </w:rPr>
        <w:t>making a decision</w:t>
      </w:r>
      <w:proofErr w:type="gramEnd"/>
      <w:r w:rsidRPr="5100A0C3">
        <w:rPr>
          <w:rFonts w:ascii="Aptos" w:eastAsia="Aptos" w:hAnsi="Aptos" w:cs="Aptos"/>
          <w:color w:val="000000" w:themeColor="text1"/>
          <w:sz w:val="22"/>
          <w:szCs w:val="22"/>
        </w:rPr>
        <w:t xml:space="preserve"> and is there to support the board’s facilitation of the hearing and ensure procedures are followed.</w:t>
      </w:r>
    </w:p>
    <w:p w14:paraId="4753BE2E" w14:textId="75F514E8" w:rsidR="2E181440" w:rsidRDefault="57B20641" w:rsidP="5100A0C3">
      <w:pPr>
        <w:pStyle w:val="ListParagraph"/>
        <w:numPr>
          <w:ilvl w:val="1"/>
          <w:numId w:val="5"/>
        </w:numPr>
        <w:rPr>
          <w:rFonts w:ascii="Aptos" w:eastAsia="Aptos" w:hAnsi="Aptos" w:cs="Aptos"/>
          <w:color w:val="000000" w:themeColor="text1"/>
          <w:sz w:val="22"/>
          <w:szCs w:val="22"/>
        </w:rPr>
      </w:pPr>
      <w:proofErr w:type="gramStart"/>
      <w:r w:rsidRPr="5100A0C3">
        <w:rPr>
          <w:rFonts w:ascii="Aptos" w:eastAsia="Aptos" w:hAnsi="Aptos" w:cs="Aptos"/>
          <w:color w:val="000000" w:themeColor="text1"/>
          <w:sz w:val="22"/>
          <w:szCs w:val="22"/>
        </w:rPr>
        <w:t>Hearings</w:t>
      </w:r>
      <w:proofErr w:type="gramEnd"/>
      <w:r w:rsidRPr="5100A0C3">
        <w:rPr>
          <w:rFonts w:ascii="Aptos" w:eastAsia="Aptos" w:hAnsi="Aptos" w:cs="Aptos"/>
          <w:color w:val="000000" w:themeColor="text1"/>
          <w:sz w:val="22"/>
          <w:szCs w:val="22"/>
        </w:rPr>
        <w:t xml:space="preserve"> </w:t>
      </w:r>
    </w:p>
    <w:p w14:paraId="34C1F683" w14:textId="445BED8B" w:rsidR="2E181440" w:rsidRDefault="57B20641" w:rsidP="5100A0C3">
      <w:pPr>
        <w:pStyle w:val="ListParagraph"/>
        <w:numPr>
          <w:ilvl w:val="1"/>
          <w:numId w:val="5"/>
        </w:numPr>
        <w:rPr>
          <w:rFonts w:ascii="Aptos" w:eastAsia="Aptos" w:hAnsi="Aptos" w:cs="Aptos"/>
          <w:color w:val="000000" w:themeColor="text1"/>
          <w:sz w:val="22"/>
          <w:szCs w:val="22"/>
        </w:rPr>
      </w:pPr>
      <w:r w:rsidRPr="5100A0C3">
        <w:rPr>
          <w:rFonts w:ascii="Aptos" w:eastAsia="Aptos" w:hAnsi="Aptos" w:cs="Aptos"/>
          <w:color w:val="000000" w:themeColor="text1"/>
          <w:sz w:val="22"/>
          <w:szCs w:val="22"/>
        </w:rPr>
        <w:t>Appeals</w:t>
      </w:r>
    </w:p>
    <w:p w14:paraId="3FD5F67F" w14:textId="39A12917" w:rsidR="5100A0C3" w:rsidRDefault="5100A0C3" w:rsidP="5100A0C3">
      <w:pPr>
        <w:pStyle w:val="ListParagraph"/>
        <w:ind w:left="1800"/>
        <w:rPr>
          <w:rFonts w:ascii="Aptos" w:eastAsia="Aptos" w:hAnsi="Aptos" w:cs="Aptos"/>
          <w:color w:val="000000" w:themeColor="text1"/>
          <w:sz w:val="22"/>
          <w:szCs w:val="22"/>
        </w:rPr>
      </w:pPr>
    </w:p>
    <w:p w14:paraId="2132121B" w14:textId="3239CF20" w:rsidR="37F55BF6" w:rsidRDefault="37F55BF6" w:rsidP="5100A0C3">
      <w:pPr>
        <w:pStyle w:val="ListParagraph"/>
        <w:numPr>
          <w:ilvl w:val="0"/>
          <w:numId w:val="5"/>
        </w:numPr>
        <w:rPr>
          <w:rFonts w:ascii="Aptos" w:eastAsia="Aptos" w:hAnsi="Aptos" w:cs="Aptos"/>
          <w:color w:val="000000" w:themeColor="text1"/>
          <w:sz w:val="22"/>
          <w:szCs w:val="22"/>
        </w:rPr>
      </w:pPr>
      <w:r w:rsidRPr="5100A0C3">
        <w:rPr>
          <w:rFonts w:ascii="Aptos" w:eastAsia="Aptos" w:hAnsi="Aptos" w:cs="Aptos"/>
          <w:color w:val="000000" w:themeColor="text1"/>
          <w:sz w:val="22"/>
          <w:szCs w:val="22"/>
        </w:rPr>
        <w:t xml:space="preserve">Complainant: A member of the University community who initiates </w:t>
      </w:r>
      <w:proofErr w:type="gramStart"/>
      <w:r w:rsidRPr="5100A0C3">
        <w:rPr>
          <w:rFonts w:ascii="Aptos" w:eastAsia="Aptos" w:hAnsi="Aptos" w:cs="Aptos"/>
          <w:color w:val="000000" w:themeColor="text1"/>
          <w:sz w:val="22"/>
          <w:szCs w:val="22"/>
        </w:rPr>
        <w:t>a proceeding</w:t>
      </w:r>
      <w:proofErr w:type="gramEnd"/>
      <w:r w:rsidRPr="5100A0C3">
        <w:rPr>
          <w:rFonts w:ascii="Aptos" w:eastAsia="Aptos" w:hAnsi="Aptos" w:cs="Aptos"/>
          <w:color w:val="000000" w:themeColor="text1"/>
          <w:sz w:val="22"/>
          <w:szCs w:val="22"/>
        </w:rPr>
        <w:t xml:space="preserve"> against a member of the MSU community under this document. </w:t>
      </w:r>
      <w:r w:rsidR="009C729A" w:rsidRPr="00D24473">
        <w:rPr>
          <w:rFonts w:ascii="Aptos" w:eastAsia="Aptos" w:hAnsi="Aptos" w:cs="Aptos"/>
          <w:b/>
          <w:bCs/>
          <w:color w:val="000000" w:themeColor="text1"/>
          <w:sz w:val="22"/>
          <w:szCs w:val="22"/>
        </w:rPr>
        <w:t>Learn more about the complainant role by downloading the </w:t>
      </w:r>
      <w:hyperlink r:id="rId13" w:history="1">
        <w:r w:rsidR="009C729A" w:rsidRPr="00D24473">
          <w:rPr>
            <w:rStyle w:val="Hyperlink"/>
            <w:rFonts w:ascii="Aptos" w:eastAsia="Aptos" w:hAnsi="Aptos" w:cs="Aptos"/>
            <w:b/>
            <w:bCs/>
            <w:sz w:val="22"/>
            <w:szCs w:val="22"/>
          </w:rPr>
          <w:t>Process Guide for Complainants</w:t>
        </w:r>
      </w:hyperlink>
      <w:r w:rsidR="009C729A" w:rsidRPr="00D24473">
        <w:rPr>
          <w:rFonts w:ascii="Aptos" w:eastAsia="Aptos" w:hAnsi="Aptos" w:cs="Aptos"/>
          <w:b/>
          <w:bCs/>
          <w:color w:val="000000" w:themeColor="text1"/>
          <w:sz w:val="22"/>
          <w:szCs w:val="22"/>
        </w:rPr>
        <w:t> in the Individual Student Conduct Process.</w:t>
      </w:r>
    </w:p>
    <w:p w14:paraId="4BABA819" w14:textId="1514FD8B" w:rsidR="37F55BF6" w:rsidRDefault="37F55BF6" w:rsidP="2E181440">
      <w:pPr>
        <w:pStyle w:val="ListParagraph"/>
        <w:numPr>
          <w:ilvl w:val="1"/>
          <w:numId w:val="5"/>
        </w:numPr>
        <w:rPr>
          <w:rFonts w:ascii="Aptos" w:eastAsia="Aptos" w:hAnsi="Aptos" w:cs="Aptos"/>
          <w:color w:val="000000" w:themeColor="text1"/>
          <w:sz w:val="22"/>
          <w:szCs w:val="22"/>
        </w:rPr>
      </w:pPr>
      <w:r w:rsidRPr="2E181440">
        <w:rPr>
          <w:rFonts w:ascii="Aptos" w:eastAsia="Aptos" w:hAnsi="Aptos" w:cs="Aptos"/>
          <w:color w:val="000000" w:themeColor="text1"/>
          <w:sz w:val="22"/>
          <w:szCs w:val="22"/>
        </w:rPr>
        <w:t>Report submission</w:t>
      </w:r>
    </w:p>
    <w:p w14:paraId="3A5D851B" w14:textId="32C5F7EA" w:rsidR="37F55BF6" w:rsidRDefault="37F55BF6" w:rsidP="2E181440">
      <w:pPr>
        <w:pStyle w:val="ListParagraph"/>
        <w:numPr>
          <w:ilvl w:val="1"/>
          <w:numId w:val="5"/>
        </w:numPr>
        <w:rPr>
          <w:rFonts w:ascii="Aptos" w:eastAsia="Aptos" w:hAnsi="Aptos" w:cs="Aptos"/>
          <w:color w:val="000000" w:themeColor="text1"/>
          <w:sz w:val="22"/>
          <w:szCs w:val="22"/>
        </w:rPr>
      </w:pPr>
      <w:proofErr w:type="gramStart"/>
      <w:r w:rsidRPr="2E181440">
        <w:rPr>
          <w:rFonts w:ascii="Aptos" w:eastAsia="Aptos" w:hAnsi="Aptos" w:cs="Aptos"/>
          <w:color w:val="000000" w:themeColor="text1"/>
          <w:sz w:val="22"/>
          <w:szCs w:val="22"/>
        </w:rPr>
        <w:t>Hearings</w:t>
      </w:r>
      <w:proofErr w:type="gramEnd"/>
    </w:p>
    <w:p w14:paraId="51F3E881" w14:textId="7033C35B" w:rsidR="2E181440" w:rsidRDefault="37F55BF6" w:rsidP="5100A0C3">
      <w:pPr>
        <w:pStyle w:val="ListParagraph"/>
        <w:numPr>
          <w:ilvl w:val="1"/>
          <w:numId w:val="5"/>
        </w:numPr>
        <w:rPr>
          <w:rFonts w:ascii="Aptos" w:eastAsia="Aptos" w:hAnsi="Aptos" w:cs="Aptos"/>
          <w:color w:val="000000" w:themeColor="text1"/>
          <w:sz w:val="22"/>
          <w:szCs w:val="22"/>
        </w:rPr>
      </w:pPr>
      <w:r w:rsidRPr="5100A0C3">
        <w:rPr>
          <w:rFonts w:ascii="Aptos" w:eastAsia="Aptos" w:hAnsi="Aptos" w:cs="Aptos"/>
          <w:color w:val="000000" w:themeColor="text1"/>
          <w:sz w:val="22"/>
          <w:szCs w:val="22"/>
        </w:rPr>
        <w:t>Appeals</w:t>
      </w:r>
    </w:p>
    <w:p w14:paraId="02ED6A72" w14:textId="3B91D268" w:rsidR="5100A0C3" w:rsidRDefault="5100A0C3" w:rsidP="5100A0C3">
      <w:pPr>
        <w:pStyle w:val="ListParagraph"/>
        <w:ind w:left="1800"/>
        <w:rPr>
          <w:rFonts w:ascii="Aptos" w:eastAsia="Aptos" w:hAnsi="Aptos" w:cs="Aptos"/>
          <w:color w:val="000000" w:themeColor="text1"/>
          <w:sz w:val="22"/>
          <w:szCs w:val="22"/>
        </w:rPr>
      </w:pPr>
    </w:p>
    <w:p w14:paraId="5045F554" w14:textId="5B9402CC" w:rsidR="37F55BF6" w:rsidRDefault="37F55BF6" w:rsidP="2E181440">
      <w:pPr>
        <w:pStyle w:val="ListParagraph"/>
        <w:numPr>
          <w:ilvl w:val="0"/>
          <w:numId w:val="5"/>
        </w:numPr>
        <w:rPr>
          <w:rFonts w:ascii="Aptos" w:eastAsia="Aptos" w:hAnsi="Aptos" w:cs="Aptos"/>
          <w:color w:val="000000" w:themeColor="text1"/>
          <w:sz w:val="22"/>
          <w:szCs w:val="22"/>
        </w:rPr>
      </w:pPr>
      <w:r w:rsidRPr="2E181440">
        <w:rPr>
          <w:rFonts w:ascii="Aptos" w:eastAsia="Aptos" w:hAnsi="Aptos" w:cs="Aptos"/>
          <w:color w:val="000000" w:themeColor="text1"/>
          <w:sz w:val="22"/>
          <w:szCs w:val="22"/>
        </w:rPr>
        <w:t>Hearing Board: A group of people who make decisions and assign sanctions (if applicable</w:t>
      </w:r>
      <w:proofErr w:type="gramStart"/>
      <w:r w:rsidRPr="2E181440">
        <w:rPr>
          <w:rFonts w:ascii="Aptos" w:eastAsia="Aptos" w:hAnsi="Aptos" w:cs="Aptos"/>
          <w:color w:val="000000" w:themeColor="text1"/>
          <w:sz w:val="22"/>
          <w:szCs w:val="22"/>
        </w:rPr>
        <w:t>) for</w:t>
      </w:r>
      <w:proofErr w:type="gramEnd"/>
      <w:r w:rsidRPr="2E181440">
        <w:rPr>
          <w:rFonts w:ascii="Aptos" w:eastAsia="Aptos" w:hAnsi="Aptos" w:cs="Aptos"/>
          <w:color w:val="000000" w:themeColor="text1"/>
          <w:sz w:val="22"/>
          <w:szCs w:val="22"/>
        </w:rPr>
        <w:t xml:space="preserve"> conduct cases if requested by the student. The jurisdiction and composition can be found in Section 7. II, A-G in the </w:t>
      </w:r>
      <w:hyperlink r:id="rId14">
        <w:r w:rsidRPr="2E181440">
          <w:rPr>
            <w:rStyle w:val="Hyperlink"/>
            <w:sz w:val="22"/>
            <w:szCs w:val="22"/>
          </w:rPr>
          <w:t>Student Rights and Responsibilities.</w:t>
        </w:r>
      </w:hyperlink>
      <w:r w:rsidRPr="2E181440">
        <w:rPr>
          <w:rFonts w:ascii="Aptos" w:eastAsia="Aptos" w:hAnsi="Aptos" w:cs="Aptos"/>
          <w:color w:val="000000" w:themeColor="text1"/>
          <w:sz w:val="22"/>
          <w:szCs w:val="22"/>
        </w:rPr>
        <w:t xml:space="preserve"> </w:t>
      </w:r>
    </w:p>
    <w:p w14:paraId="4364469C" w14:textId="44B5E6F7" w:rsidR="37F55BF6" w:rsidRDefault="37F55BF6" w:rsidP="2E181440">
      <w:pPr>
        <w:pStyle w:val="ListParagraph"/>
        <w:numPr>
          <w:ilvl w:val="1"/>
          <w:numId w:val="5"/>
        </w:numPr>
        <w:rPr>
          <w:rFonts w:ascii="Aptos" w:eastAsia="Aptos" w:hAnsi="Aptos" w:cs="Aptos"/>
          <w:color w:val="000000" w:themeColor="text1"/>
          <w:sz w:val="22"/>
          <w:szCs w:val="22"/>
        </w:rPr>
      </w:pPr>
      <w:r w:rsidRPr="2E181440">
        <w:rPr>
          <w:rFonts w:ascii="Aptos" w:eastAsia="Aptos" w:hAnsi="Aptos" w:cs="Aptos"/>
          <w:color w:val="000000" w:themeColor="text1"/>
          <w:sz w:val="22"/>
          <w:szCs w:val="22"/>
        </w:rPr>
        <w:t xml:space="preserve">Sanctioning </w:t>
      </w:r>
    </w:p>
    <w:p w14:paraId="2BFD0297" w14:textId="6A75454D" w:rsidR="37F55BF6" w:rsidRDefault="37F55BF6" w:rsidP="2E181440">
      <w:pPr>
        <w:pStyle w:val="ListParagraph"/>
        <w:numPr>
          <w:ilvl w:val="1"/>
          <w:numId w:val="5"/>
        </w:numPr>
        <w:rPr>
          <w:rFonts w:ascii="Aptos" w:eastAsia="Aptos" w:hAnsi="Aptos" w:cs="Aptos"/>
          <w:color w:val="000000" w:themeColor="text1"/>
          <w:sz w:val="22"/>
          <w:szCs w:val="22"/>
        </w:rPr>
      </w:pPr>
      <w:proofErr w:type="gramStart"/>
      <w:r w:rsidRPr="2E181440">
        <w:rPr>
          <w:rFonts w:ascii="Aptos" w:eastAsia="Aptos" w:hAnsi="Aptos" w:cs="Aptos"/>
          <w:color w:val="000000" w:themeColor="text1"/>
          <w:sz w:val="22"/>
          <w:szCs w:val="22"/>
        </w:rPr>
        <w:t>Hearings</w:t>
      </w:r>
      <w:proofErr w:type="gramEnd"/>
    </w:p>
    <w:p w14:paraId="0C79C920" w14:textId="3860E065" w:rsidR="37F55BF6" w:rsidRDefault="37F55BF6" w:rsidP="2E181440">
      <w:pPr>
        <w:pStyle w:val="ListParagraph"/>
        <w:numPr>
          <w:ilvl w:val="1"/>
          <w:numId w:val="5"/>
        </w:numPr>
        <w:rPr>
          <w:rFonts w:ascii="Aptos" w:eastAsia="Aptos" w:hAnsi="Aptos" w:cs="Aptos"/>
          <w:color w:val="000000" w:themeColor="text1"/>
          <w:sz w:val="22"/>
          <w:szCs w:val="22"/>
        </w:rPr>
      </w:pPr>
      <w:r w:rsidRPr="2E181440">
        <w:rPr>
          <w:rFonts w:ascii="Aptos" w:eastAsia="Aptos" w:hAnsi="Aptos" w:cs="Aptos"/>
          <w:color w:val="000000" w:themeColor="text1"/>
          <w:sz w:val="22"/>
          <w:szCs w:val="22"/>
        </w:rPr>
        <w:t>Appeals</w:t>
      </w:r>
    </w:p>
    <w:p w14:paraId="4F5519FD" w14:textId="4293454B" w:rsidR="2E181440" w:rsidRDefault="2E181440" w:rsidP="2E181440">
      <w:pPr>
        <w:ind w:left="1800"/>
        <w:rPr>
          <w:rFonts w:ascii="Aptos" w:eastAsia="Aptos" w:hAnsi="Aptos" w:cs="Aptos"/>
          <w:color w:val="000000" w:themeColor="text1"/>
          <w:sz w:val="22"/>
          <w:szCs w:val="22"/>
        </w:rPr>
      </w:pPr>
    </w:p>
    <w:p w14:paraId="50C0AB91" w14:textId="06A866F8" w:rsidR="37F55BF6" w:rsidRDefault="37F55BF6" w:rsidP="5100A0C3">
      <w:pPr>
        <w:pStyle w:val="ListParagraph"/>
        <w:numPr>
          <w:ilvl w:val="0"/>
          <w:numId w:val="5"/>
        </w:numPr>
      </w:pPr>
      <w:r w:rsidRPr="5100A0C3">
        <w:rPr>
          <w:rFonts w:ascii="Aptos" w:eastAsia="Aptos" w:hAnsi="Aptos" w:cs="Aptos"/>
          <w:color w:val="000000" w:themeColor="text1"/>
          <w:sz w:val="22"/>
          <w:szCs w:val="22"/>
        </w:rPr>
        <w:t xml:space="preserve">Respondent: An individual or group against whom or which a complaint is filed. </w:t>
      </w:r>
      <w:r w:rsidR="009C729A" w:rsidRPr="00D24473">
        <w:rPr>
          <w:rFonts w:ascii="Aptos" w:eastAsia="Aptos" w:hAnsi="Aptos" w:cs="Aptos"/>
          <w:b/>
          <w:bCs/>
          <w:color w:val="000000" w:themeColor="text1"/>
          <w:sz w:val="22"/>
          <w:szCs w:val="22"/>
        </w:rPr>
        <w:t>Learn more about the respondent role by downloading the </w:t>
      </w:r>
      <w:hyperlink r:id="rId15" w:history="1">
        <w:r w:rsidR="009C729A" w:rsidRPr="00D24473">
          <w:rPr>
            <w:rStyle w:val="Hyperlink"/>
            <w:rFonts w:ascii="Aptos" w:eastAsia="Aptos" w:hAnsi="Aptos" w:cs="Aptos"/>
            <w:b/>
            <w:bCs/>
            <w:sz w:val="22"/>
            <w:szCs w:val="22"/>
          </w:rPr>
          <w:t>Process Guide for Respondents</w:t>
        </w:r>
      </w:hyperlink>
      <w:r w:rsidR="009C729A" w:rsidRPr="00D24473">
        <w:rPr>
          <w:rFonts w:ascii="Aptos" w:eastAsia="Aptos" w:hAnsi="Aptos" w:cs="Aptos"/>
          <w:b/>
          <w:bCs/>
          <w:color w:val="000000" w:themeColor="text1"/>
          <w:sz w:val="22"/>
          <w:szCs w:val="22"/>
        </w:rPr>
        <w:t> in the Individual Student Conduct Process</w:t>
      </w:r>
      <w:r w:rsidR="009C729A" w:rsidRPr="07F13C93">
        <w:rPr>
          <w:rFonts w:ascii="Aptos" w:eastAsia="Aptos" w:hAnsi="Aptos" w:cs="Aptos"/>
          <w:b/>
          <w:bCs/>
          <w:color w:val="000000" w:themeColor="text1"/>
          <w:sz w:val="22"/>
          <w:szCs w:val="22"/>
        </w:rPr>
        <w:t>.</w:t>
      </w:r>
    </w:p>
    <w:p w14:paraId="6CB78FBA" w14:textId="0CEA9126" w:rsidR="37F55BF6" w:rsidRDefault="37F55BF6" w:rsidP="2E181440">
      <w:pPr>
        <w:pStyle w:val="ListParagraph"/>
        <w:numPr>
          <w:ilvl w:val="1"/>
          <w:numId w:val="5"/>
        </w:numPr>
        <w:rPr>
          <w:rFonts w:ascii="Aptos" w:eastAsia="Aptos" w:hAnsi="Aptos" w:cs="Aptos"/>
          <w:color w:val="000000" w:themeColor="text1"/>
          <w:sz w:val="22"/>
          <w:szCs w:val="22"/>
        </w:rPr>
      </w:pPr>
      <w:r w:rsidRPr="2E181440">
        <w:rPr>
          <w:rFonts w:ascii="Aptos" w:eastAsia="Aptos" w:hAnsi="Aptos" w:cs="Aptos"/>
          <w:color w:val="000000" w:themeColor="text1"/>
          <w:sz w:val="22"/>
          <w:szCs w:val="22"/>
        </w:rPr>
        <w:t>Administrative meetings</w:t>
      </w:r>
    </w:p>
    <w:p w14:paraId="7827F257" w14:textId="2940FBDC" w:rsidR="37F55BF6" w:rsidRDefault="37F55BF6" w:rsidP="2E181440">
      <w:pPr>
        <w:pStyle w:val="ListParagraph"/>
        <w:numPr>
          <w:ilvl w:val="1"/>
          <w:numId w:val="5"/>
        </w:numPr>
        <w:rPr>
          <w:rFonts w:ascii="Aptos" w:eastAsia="Aptos" w:hAnsi="Aptos" w:cs="Aptos"/>
          <w:color w:val="000000" w:themeColor="text1"/>
          <w:sz w:val="22"/>
          <w:szCs w:val="22"/>
        </w:rPr>
      </w:pPr>
      <w:proofErr w:type="gramStart"/>
      <w:r w:rsidRPr="2E181440">
        <w:rPr>
          <w:rFonts w:ascii="Aptos" w:eastAsia="Aptos" w:hAnsi="Aptos" w:cs="Aptos"/>
          <w:color w:val="000000" w:themeColor="text1"/>
          <w:sz w:val="22"/>
          <w:szCs w:val="22"/>
        </w:rPr>
        <w:t>Hearings</w:t>
      </w:r>
      <w:proofErr w:type="gramEnd"/>
    </w:p>
    <w:p w14:paraId="54FBFCD3" w14:textId="60BC4033" w:rsidR="37F55BF6" w:rsidRDefault="37F55BF6" w:rsidP="2E181440">
      <w:pPr>
        <w:pStyle w:val="ListParagraph"/>
        <w:numPr>
          <w:ilvl w:val="1"/>
          <w:numId w:val="5"/>
        </w:numPr>
        <w:rPr>
          <w:rFonts w:ascii="Aptos" w:eastAsia="Aptos" w:hAnsi="Aptos" w:cs="Aptos"/>
          <w:color w:val="000000" w:themeColor="text1"/>
          <w:sz w:val="22"/>
          <w:szCs w:val="22"/>
        </w:rPr>
      </w:pPr>
      <w:r w:rsidRPr="2E181440">
        <w:rPr>
          <w:rFonts w:ascii="Aptos" w:eastAsia="Aptos" w:hAnsi="Aptos" w:cs="Aptos"/>
          <w:color w:val="000000" w:themeColor="text1"/>
          <w:sz w:val="22"/>
          <w:szCs w:val="22"/>
        </w:rPr>
        <w:t>Appeals</w:t>
      </w:r>
    </w:p>
    <w:p w14:paraId="740598D0" w14:textId="7D77EA9D" w:rsidR="2E181440" w:rsidRDefault="2E181440" w:rsidP="2E181440">
      <w:pPr>
        <w:ind w:left="1800"/>
        <w:rPr>
          <w:rFonts w:ascii="Aptos" w:eastAsia="Aptos" w:hAnsi="Aptos" w:cs="Aptos"/>
          <w:color w:val="000000" w:themeColor="text1"/>
          <w:sz w:val="22"/>
          <w:szCs w:val="22"/>
        </w:rPr>
      </w:pPr>
    </w:p>
    <w:p w14:paraId="02DDB65E" w14:textId="575EE6AB" w:rsidR="009C729A" w:rsidRPr="009C729A" w:rsidRDefault="37F55BF6" w:rsidP="009C729A">
      <w:pPr>
        <w:pStyle w:val="ListParagraph"/>
        <w:numPr>
          <w:ilvl w:val="0"/>
          <w:numId w:val="5"/>
        </w:numPr>
        <w:rPr>
          <w:rFonts w:ascii="Aptos" w:eastAsia="Aptos" w:hAnsi="Aptos" w:cs="Aptos"/>
          <w:color w:val="000000" w:themeColor="text1"/>
          <w:sz w:val="22"/>
          <w:szCs w:val="22"/>
        </w:rPr>
      </w:pPr>
      <w:r w:rsidRPr="2E181440">
        <w:rPr>
          <w:rFonts w:ascii="Aptos" w:eastAsia="Aptos" w:hAnsi="Aptos" w:cs="Aptos"/>
          <w:color w:val="000000" w:themeColor="text1"/>
          <w:sz w:val="22"/>
          <w:szCs w:val="22"/>
        </w:rPr>
        <w:t xml:space="preserve">Witness: A member of the University community, unless the hearing determines otherwise, who has direct knowledge of the facts pertaining to the matter at issue. Expert or character witnesses are not allowed, except as deemed necessary by the hearing body. </w:t>
      </w:r>
    </w:p>
    <w:p w14:paraId="00E6DE5C" w14:textId="0004F519" w:rsidR="37F55BF6" w:rsidRDefault="37F55BF6" w:rsidP="2E181440">
      <w:pPr>
        <w:pStyle w:val="ListParagraph"/>
        <w:numPr>
          <w:ilvl w:val="1"/>
          <w:numId w:val="5"/>
        </w:numPr>
        <w:rPr>
          <w:rFonts w:ascii="Aptos" w:eastAsia="Aptos" w:hAnsi="Aptos" w:cs="Aptos"/>
          <w:color w:val="000000" w:themeColor="text1"/>
          <w:sz w:val="22"/>
          <w:szCs w:val="22"/>
        </w:rPr>
      </w:pPr>
      <w:proofErr w:type="gramStart"/>
      <w:r w:rsidRPr="2E181440">
        <w:rPr>
          <w:rFonts w:ascii="Aptos" w:eastAsia="Aptos" w:hAnsi="Aptos" w:cs="Aptos"/>
          <w:color w:val="000000" w:themeColor="text1"/>
          <w:sz w:val="22"/>
          <w:szCs w:val="22"/>
        </w:rPr>
        <w:t>Hearings</w:t>
      </w:r>
      <w:proofErr w:type="gramEnd"/>
    </w:p>
    <w:p w14:paraId="71D115C5" w14:textId="77777777" w:rsidR="009C729A" w:rsidRDefault="009C729A" w:rsidP="009C729A">
      <w:pPr>
        <w:pStyle w:val="ListParagraph"/>
        <w:ind w:left="1800"/>
        <w:rPr>
          <w:rFonts w:ascii="Aptos" w:eastAsia="Aptos" w:hAnsi="Aptos" w:cs="Aptos"/>
          <w:color w:val="000000" w:themeColor="text1"/>
          <w:sz w:val="22"/>
          <w:szCs w:val="22"/>
        </w:rPr>
      </w:pPr>
    </w:p>
    <w:p w14:paraId="77B31244" w14:textId="602916DC" w:rsidR="37F55BF6" w:rsidRDefault="37F55BF6" w:rsidP="5100A0C3">
      <w:pPr>
        <w:rPr>
          <w:rFonts w:ascii="Aptos" w:eastAsia="Aptos" w:hAnsi="Aptos" w:cs="Aptos"/>
          <w:color w:val="000000" w:themeColor="text1"/>
          <w:sz w:val="22"/>
          <w:szCs w:val="22"/>
        </w:rPr>
      </w:pPr>
      <w:r w:rsidRPr="5100A0C3">
        <w:rPr>
          <w:rFonts w:ascii="Aptos" w:eastAsia="Aptos" w:hAnsi="Aptos" w:cs="Aptos"/>
          <w:color w:val="000000" w:themeColor="text1"/>
          <w:sz w:val="22"/>
          <w:szCs w:val="22"/>
        </w:rPr>
        <w:t xml:space="preserve">For additional information regarding definitions and acronyms, see Section 11 in the </w:t>
      </w:r>
      <w:hyperlink r:id="rId16">
        <w:r w:rsidRPr="5100A0C3">
          <w:rPr>
            <w:rStyle w:val="Hyperlink"/>
            <w:sz w:val="22"/>
            <w:szCs w:val="22"/>
          </w:rPr>
          <w:t>Student Rights and Responsibilities</w:t>
        </w:r>
      </w:hyperlink>
      <w:r w:rsidRPr="5100A0C3">
        <w:rPr>
          <w:rFonts w:ascii="Aptos" w:eastAsia="Aptos" w:hAnsi="Aptos" w:cs="Aptos"/>
          <w:color w:val="000000" w:themeColor="text1"/>
          <w:sz w:val="22"/>
          <w:szCs w:val="22"/>
        </w:rPr>
        <w:t>.</w:t>
      </w:r>
    </w:p>
    <w:p w14:paraId="681812AD" w14:textId="2B7F2145" w:rsidR="37F55BF6" w:rsidRDefault="17B243CD" w:rsidP="038DAD17">
      <w:pPr>
        <w:keepNext/>
        <w:keepLines/>
        <w:spacing w:before="360" w:after="80"/>
        <w:rPr>
          <w:rFonts w:ascii="Metropolis Medium" w:eastAsia="Metropolis Medium" w:hAnsi="Metropolis Medium" w:cs="Metropolis Medium"/>
          <w:b/>
          <w:bCs/>
          <w:color w:val="18453B"/>
          <w:sz w:val="40"/>
          <w:szCs w:val="40"/>
        </w:rPr>
      </w:pPr>
      <w:r w:rsidRPr="038DAD17">
        <w:rPr>
          <w:rFonts w:ascii="Metropolis Medium" w:eastAsia="Metropolis Medium" w:hAnsi="Metropolis Medium" w:cs="Metropolis Medium"/>
          <w:b/>
          <w:bCs/>
          <w:color w:val="18453B"/>
          <w:sz w:val="40"/>
          <w:szCs w:val="40"/>
        </w:rPr>
        <w:t>Conduct Process</w:t>
      </w:r>
      <w:r w:rsidR="2BAA4479" w:rsidRPr="038DAD17">
        <w:rPr>
          <w:rFonts w:ascii="Metropolis Medium" w:eastAsia="Metropolis Medium" w:hAnsi="Metropolis Medium" w:cs="Metropolis Medium"/>
          <w:b/>
          <w:bCs/>
          <w:color w:val="18453B"/>
          <w:sz w:val="40"/>
          <w:szCs w:val="40"/>
        </w:rPr>
        <w:t xml:space="preserve"> Overview</w:t>
      </w:r>
      <w:r w:rsidR="3BE6950F" w:rsidRPr="038DAD17">
        <w:rPr>
          <w:rFonts w:ascii="Metropolis Medium" w:eastAsia="Metropolis Medium" w:hAnsi="Metropolis Medium" w:cs="Metropolis Medium"/>
          <w:b/>
          <w:bCs/>
          <w:color w:val="18453B"/>
          <w:sz w:val="40"/>
          <w:szCs w:val="40"/>
        </w:rPr>
        <w:t xml:space="preserve"> for a Witness</w:t>
      </w:r>
    </w:p>
    <w:p w14:paraId="2AD4CA0B" w14:textId="41570CBA" w:rsidR="009C729A" w:rsidRPr="009C729A" w:rsidRDefault="009C729A" w:rsidP="009C729A">
      <w:r w:rsidRPr="00D24473">
        <w:rPr>
          <w:sz w:val="22"/>
          <w:szCs w:val="22"/>
        </w:rPr>
        <w:t xml:space="preserve">For a visual representation of the individual student conduct process, </w:t>
      </w:r>
      <w:hyperlink r:id="rId17" w:history="1">
        <w:r w:rsidRPr="00D24473">
          <w:rPr>
            <w:rStyle w:val="Hyperlink"/>
            <w:sz w:val="22"/>
            <w:szCs w:val="22"/>
          </w:rPr>
          <w:t>please view the flowchart located on the OSSA website.</w:t>
        </w:r>
      </w:hyperlink>
      <w:r>
        <w:t xml:space="preserve"> </w:t>
      </w:r>
    </w:p>
    <w:p w14:paraId="146D1701" w14:textId="2F73C460" w:rsidR="7D454C62" w:rsidRDefault="2BF03EC7" w:rsidP="5E1FDF33">
      <w:pPr>
        <w:pStyle w:val="Heading2"/>
        <w:rPr>
          <w:rFonts w:ascii="Aptos" w:eastAsia="Aptos" w:hAnsi="Aptos" w:cs="Aptos"/>
          <w:color w:val="242424"/>
          <w:sz w:val="22"/>
          <w:szCs w:val="22"/>
        </w:rPr>
      </w:pPr>
      <w:bookmarkStart w:id="7" w:name="_Toc1451233726"/>
      <w:r w:rsidRPr="5E1FDF33">
        <w:rPr>
          <w:rFonts w:eastAsia="Metropolis Medium" w:cs="Metropolis Medium"/>
        </w:rPr>
        <w:t>Hearing</w:t>
      </w:r>
      <w:bookmarkEnd w:id="7"/>
    </w:p>
    <w:p w14:paraId="4C1F4447" w14:textId="1384F9A3" w:rsidR="7D454C62" w:rsidRDefault="18A0C531" w:rsidP="5E1FDF33">
      <w:pPr>
        <w:rPr>
          <w:rFonts w:ascii="Aptos" w:eastAsia="Aptos" w:hAnsi="Aptos" w:cs="Aptos"/>
          <w:color w:val="242424"/>
          <w:sz w:val="22"/>
          <w:szCs w:val="22"/>
        </w:rPr>
      </w:pPr>
      <w:r w:rsidRPr="5E1FDF33">
        <w:rPr>
          <w:sz w:val="22"/>
          <w:szCs w:val="22"/>
        </w:rPr>
        <w:t xml:space="preserve">A hearing is the only meeting where witnesses are involved in the individual conduct process. </w:t>
      </w:r>
      <w:r w:rsidR="43D49EFB" w:rsidRPr="5E1FDF33">
        <w:rPr>
          <w:sz w:val="22"/>
          <w:szCs w:val="22"/>
        </w:rPr>
        <w:t>A hearing is a space in which the complainant and respondent each present information about the incident and share their perspectives on whether the policies at issue were violated. The respondent selects the hearing type, and an OSSA-designated administrator or hearing board then conducts the hearing accordingly.</w:t>
      </w:r>
    </w:p>
    <w:p w14:paraId="7B97B59E" w14:textId="1A00A9CC" w:rsidR="7D454C62" w:rsidRDefault="43D49EFB" w:rsidP="038DAD17">
      <w:pPr>
        <w:rPr>
          <w:rFonts w:ascii="Aptos" w:eastAsia="Aptos" w:hAnsi="Aptos" w:cs="Aptos"/>
          <w:color w:val="242424"/>
          <w:sz w:val="22"/>
          <w:szCs w:val="22"/>
        </w:rPr>
      </w:pPr>
      <w:r w:rsidRPr="038DAD17">
        <w:rPr>
          <w:rFonts w:ascii="Aptos" w:eastAsia="Aptos" w:hAnsi="Aptos" w:cs="Aptos"/>
          <w:color w:val="242424"/>
          <w:sz w:val="22"/>
          <w:szCs w:val="22"/>
        </w:rPr>
        <w:lastRenderedPageBreak/>
        <w:t>Only those directly involved in the incident may attend and participate in the hearing. This includes complainants, respondents, witnesses, and advisors, along with the hearing body. The hearing body reviews the information and perspectives presented by both parties and determines whether each policy or regulation was violated. Decisions are based on the preponderance of the evidence standard, meaning it is more likely than not that a violation occurred. If the respondent is found responsible, the hearing body assigns sanctions that align with the findings and the circumstances of the case.</w:t>
      </w:r>
    </w:p>
    <w:p w14:paraId="261E3DC1" w14:textId="61AFC09A" w:rsidR="7D454C62" w:rsidRDefault="43D49EFB" w:rsidP="038DAD17">
      <w:pPr>
        <w:rPr>
          <w:rFonts w:ascii="Aptos" w:eastAsia="Aptos" w:hAnsi="Aptos" w:cs="Aptos"/>
          <w:color w:val="000000" w:themeColor="text1"/>
          <w:sz w:val="22"/>
          <w:szCs w:val="22"/>
        </w:rPr>
      </w:pPr>
      <w:r w:rsidRPr="038DAD17">
        <w:rPr>
          <w:rFonts w:ascii="Aptos" w:eastAsia="Aptos" w:hAnsi="Aptos" w:cs="Aptos"/>
          <w:color w:val="000000" w:themeColor="text1"/>
          <w:sz w:val="22"/>
          <w:szCs w:val="22"/>
        </w:rPr>
        <w:t>Hearings begin with the hearing body reviewing the hearing procedures, nature of the complaint and hearing any special motions. Then each party, beginning with the complainant, has 30 minutes to present all relevant information on why the respondent violated or did not violate the policies in question. A break is typically offered after opening presentations have concluded. The hearing will then move to a question-and-answer period, where only the respondent, complainant and the hearing body may ask questions of each other or any witnesses present. After the question-and-answer period, a break is typically offered. Lastly, the complainant and respondent will each have ten minutes to provide a closing statement that summarizes the information shared in the hearing and connects that information specifically to the cited policies and why they were or were not violated. The hearing body will conclude the hearing by explaining the next steps and when the complainant and respondent can expect a decision.</w:t>
      </w:r>
      <w:r w:rsidR="314C6CAD" w:rsidRPr="038DAD17">
        <w:rPr>
          <w:rFonts w:ascii="Aptos" w:eastAsia="Aptos" w:hAnsi="Aptos" w:cs="Aptos"/>
          <w:color w:val="000000" w:themeColor="text1"/>
          <w:sz w:val="22"/>
          <w:szCs w:val="22"/>
        </w:rPr>
        <w:t xml:space="preserve"> For more information on the individual student conduct process from the respondent or complainant perspective, please visit </w:t>
      </w:r>
      <w:hyperlink r:id="rId18" w:history="1">
        <w:r w:rsidR="009C729A" w:rsidRPr="00D24473">
          <w:rPr>
            <w:rStyle w:val="Hyperlink"/>
            <w:rFonts w:ascii="Aptos" w:eastAsia="Aptos" w:hAnsi="Aptos" w:cs="Aptos"/>
            <w:sz w:val="22"/>
            <w:szCs w:val="22"/>
          </w:rPr>
          <w:t>Respondent Guide</w:t>
        </w:r>
      </w:hyperlink>
      <w:r w:rsidR="314C6CAD" w:rsidRPr="038DAD17">
        <w:rPr>
          <w:rFonts w:ascii="Aptos" w:eastAsia="Aptos" w:hAnsi="Aptos" w:cs="Aptos"/>
          <w:color w:val="000000" w:themeColor="text1"/>
          <w:sz w:val="22"/>
          <w:szCs w:val="22"/>
        </w:rPr>
        <w:t xml:space="preserve"> or </w:t>
      </w:r>
      <w:hyperlink r:id="rId19" w:history="1">
        <w:r w:rsidR="009C729A" w:rsidRPr="00D24473">
          <w:rPr>
            <w:rStyle w:val="Hyperlink"/>
            <w:rFonts w:ascii="Aptos" w:eastAsia="Aptos" w:hAnsi="Aptos" w:cs="Aptos"/>
            <w:sz w:val="22"/>
            <w:szCs w:val="22"/>
          </w:rPr>
          <w:t>Complainant Guide</w:t>
        </w:r>
      </w:hyperlink>
      <w:r w:rsidR="314C6CAD" w:rsidRPr="038DAD17">
        <w:rPr>
          <w:rFonts w:ascii="Aptos" w:eastAsia="Aptos" w:hAnsi="Aptos" w:cs="Aptos"/>
          <w:color w:val="000000" w:themeColor="text1"/>
          <w:sz w:val="22"/>
          <w:szCs w:val="22"/>
        </w:rPr>
        <w:t xml:space="preserve">. </w:t>
      </w:r>
    </w:p>
    <w:p w14:paraId="3FFF237F" w14:textId="6A32A9E9" w:rsidR="7D454C62" w:rsidRDefault="7D454C62" w:rsidP="038DAD17">
      <w:pPr>
        <w:pStyle w:val="Heading1"/>
        <w:rPr>
          <w:rFonts w:eastAsia="Metropolis Medium" w:cs="Metropolis Medium"/>
          <w:b w:val="0"/>
        </w:rPr>
      </w:pPr>
      <w:bookmarkStart w:id="8" w:name="_Toc850216974"/>
      <w:r w:rsidRPr="5E1FDF33">
        <w:rPr>
          <w:rFonts w:eastAsia="Metropolis Medium" w:cs="Metropolis Medium"/>
        </w:rPr>
        <w:t>F</w:t>
      </w:r>
      <w:r w:rsidR="007A643D" w:rsidRPr="5E1FDF33">
        <w:rPr>
          <w:rFonts w:eastAsia="Metropolis Medium" w:cs="Metropolis Medium"/>
        </w:rPr>
        <w:t>amily Educational Rights and Privacy Act (FERPA)</w:t>
      </w:r>
      <w:bookmarkEnd w:id="8"/>
      <w:r w:rsidR="007A643D" w:rsidRPr="5E1FDF33">
        <w:rPr>
          <w:rFonts w:eastAsia="Metropolis Medium" w:cs="Metropolis Medium"/>
        </w:rPr>
        <w:t xml:space="preserve"> </w:t>
      </w:r>
    </w:p>
    <w:p w14:paraId="728456FF" w14:textId="641AD586" w:rsidR="2DA95607" w:rsidRDefault="2DA95607" w:rsidP="5100A0C3">
      <w:pPr>
        <w:rPr>
          <w:rFonts w:ascii="Aptos" w:eastAsia="Aptos" w:hAnsi="Aptos" w:cs="Aptos"/>
          <w:color w:val="000000" w:themeColor="text1"/>
          <w:sz w:val="22"/>
          <w:szCs w:val="22"/>
        </w:rPr>
      </w:pPr>
      <w:r w:rsidRPr="5100A0C3">
        <w:rPr>
          <w:rFonts w:ascii="Aptos" w:eastAsia="Aptos" w:hAnsi="Aptos" w:cs="Aptos"/>
          <w:color w:val="000000" w:themeColor="text1"/>
          <w:sz w:val="22"/>
          <w:szCs w:val="22"/>
        </w:rPr>
        <w:t>The Family Educational Rights and Privacy Act (FERPA) is a federal law that gives students who enter a post-secondary institution the right to have access to their education records, the right to seek to have the records amended, and the right to have some control over the disclosure of personally identifiable information from their education records.  With limited exceptions, FERPA prohibits the release of personally identifiable information from a student's education record without the student's prior written consent.</w:t>
      </w:r>
    </w:p>
    <w:p w14:paraId="0677D799" w14:textId="53C17012" w:rsidR="2DA95607" w:rsidRDefault="2DA95607" w:rsidP="5100A0C3">
      <w:pPr>
        <w:rPr>
          <w:rFonts w:ascii="Aptos" w:eastAsia="Aptos" w:hAnsi="Aptos" w:cs="Aptos"/>
          <w:color w:val="000000" w:themeColor="text1"/>
          <w:sz w:val="22"/>
          <w:szCs w:val="22"/>
        </w:rPr>
      </w:pPr>
      <w:r w:rsidRPr="5100A0C3">
        <w:rPr>
          <w:rFonts w:ascii="Aptos" w:eastAsia="Aptos" w:hAnsi="Aptos" w:cs="Aptos"/>
          <w:color w:val="000000" w:themeColor="text1"/>
          <w:sz w:val="22"/>
          <w:szCs w:val="22"/>
        </w:rPr>
        <w:t xml:space="preserve">At postsecondary institutions, all FERPA rights belong to the student, regardless of age. Therefore, parents or guardians do not have any rights to inspect or review their child’s education (i.e. conduct) records. Michigan State University only releases information to parents when the student has provided written consent. </w:t>
      </w:r>
    </w:p>
    <w:p w14:paraId="7F1EF680" w14:textId="0BE8AFD5" w:rsidR="2DA95607" w:rsidRDefault="7E5E7972" w:rsidP="038DAD17">
      <w:pPr>
        <w:rPr>
          <w:rFonts w:ascii="Aptos" w:eastAsia="Aptos" w:hAnsi="Aptos" w:cs="Aptos"/>
          <w:b/>
          <w:bCs/>
          <w:color w:val="000000" w:themeColor="text1"/>
          <w:sz w:val="22"/>
          <w:szCs w:val="22"/>
        </w:rPr>
      </w:pPr>
      <w:r w:rsidRPr="038DAD17">
        <w:rPr>
          <w:rFonts w:ascii="Aptos" w:eastAsia="Aptos" w:hAnsi="Aptos" w:cs="Aptos"/>
          <w:b/>
          <w:bCs/>
          <w:color w:val="000000" w:themeColor="text1"/>
          <w:sz w:val="22"/>
          <w:szCs w:val="22"/>
        </w:rPr>
        <w:t>A signed FERPA release form is required t</w:t>
      </w:r>
      <w:r w:rsidR="2DA95607" w:rsidRPr="038DAD17">
        <w:rPr>
          <w:rFonts w:ascii="Aptos" w:eastAsia="Aptos" w:hAnsi="Aptos" w:cs="Aptos"/>
          <w:b/>
          <w:bCs/>
          <w:color w:val="000000" w:themeColor="text1"/>
          <w:sz w:val="22"/>
          <w:szCs w:val="22"/>
        </w:rPr>
        <w:t>o gain access to these records</w:t>
      </w:r>
      <w:r w:rsidR="02230BB3" w:rsidRPr="038DAD17">
        <w:rPr>
          <w:rFonts w:ascii="Aptos" w:eastAsia="Aptos" w:hAnsi="Aptos" w:cs="Aptos"/>
          <w:b/>
          <w:bCs/>
          <w:color w:val="000000" w:themeColor="text1"/>
          <w:sz w:val="22"/>
          <w:szCs w:val="22"/>
        </w:rPr>
        <w:t xml:space="preserve"> or </w:t>
      </w:r>
      <w:r w:rsidR="2DA95607" w:rsidRPr="038DAD17">
        <w:rPr>
          <w:rFonts w:ascii="Aptos" w:eastAsia="Aptos" w:hAnsi="Aptos" w:cs="Aptos"/>
          <w:b/>
          <w:bCs/>
          <w:color w:val="000000" w:themeColor="text1"/>
          <w:sz w:val="22"/>
          <w:szCs w:val="22"/>
        </w:rPr>
        <w:t>learn more information about the situation from the Office of Student Support and Accountability (OSSA) via phone or email</w:t>
      </w:r>
      <w:r w:rsidR="4C1FD145" w:rsidRPr="038DAD17">
        <w:rPr>
          <w:rFonts w:ascii="Aptos" w:eastAsia="Aptos" w:hAnsi="Aptos" w:cs="Aptos"/>
          <w:b/>
          <w:bCs/>
          <w:color w:val="000000" w:themeColor="text1"/>
          <w:sz w:val="22"/>
          <w:szCs w:val="22"/>
        </w:rPr>
        <w:t>.  T</w:t>
      </w:r>
      <w:r w:rsidR="2DA95607" w:rsidRPr="038DAD17">
        <w:rPr>
          <w:rFonts w:ascii="Aptos" w:eastAsia="Aptos" w:hAnsi="Aptos" w:cs="Aptos"/>
          <w:b/>
          <w:bCs/>
          <w:color w:val="000000" w:themeColor="text1"/>
          <w:sz w:val="22"/>
          <w:szCs w:val="22"/>
        </w:rPr>
        <w:t xml:space="preserve">he student must obtain the FERPA Release form that is included with the administrative meeting scheduling letter or can </w:t>
      </w:r>
      <w:r w:rsidR="71AE072C" w:rsidRPr="038DAD17">
        <w:rPr>
          <w:rFonts w:ascii="Aptos" w:eastAsia="Aptos" w:hAnsi="Aptos" w:cs="Aptos"/>
          <w:b/>
          <w:bCs/>
          <w:color w:val="000000" w:themeColor="text1"/>
          <w:sz w:val="22"/>
          <w:szCs w:val="22"/>
        </w:rPr>
        <w:t>request it</w:t>
      </w:r>
      <w:r w:rsidR="2DA95607" w:rsidRPr="038DAD17">
        <w:rPr>
          <w:rFonts w:ascii="Aptos" w:eastAsia="Aptos" w:hAnsi="Aptos" w:cs="Aptos"/>
          <w:b/>
          <w:bCs/>
          <w:color w:val="000000" w:themeColor="text1"/>
          <w:sz w:val="22"/>
          <w:szCs w:val="22"/>
        </w:rPr>
        <w:t xml:space="preserve"> by contacting </w:t>
      </w:r>
      <w:hyperlink r:id="rId20">
        <w:r w:rsidR="2DA95607" w:rsidRPr="038DAD17">
          <w:rPr>
            <w:rStyle w:val="Hyperlink"/>
            <w:b/>
            <w:bCs/>
            <w:sz w:val="22"/>
            <w:szCs w:val="22"/>
          </w:rPr>
          <w:t>conduct@msu.edu</w:t>
        </w:r>
      </w:hyperlink>
      <w:r w:rsidR="2DA95607" w:rsidRPr="038DAD17">
        <w:rPr>
          <w:rFonts w:ascii="Aptos" w:eastAsia="Aptos" w:hAnsi="Aptos" w:cs="Aptos"/>
          <w:b/>
          <w:bCs/>
          <w:color w:val="000000" w:themeColor="text1"/>
          <w:sz w:val="22"/>
          <w:szCs w:val="22"/>
        </w:rPr>
        <w:t xml:space="preserve">. The form must be filled out, designate who and what records they would like to release, and </w:t>
      </w:r>
      <w:r w:rsidR="2DA95607" w:rsidRPr="038DAD17">
        <w:rPr>
          <w:rFonts w:ascii="Aptos" w:eastAsia="Aptos" w:hAnsi="Aptos" w:cs="Aptos"/>
          <w:b/>
          <w:bCs/>
          <w:color w:val="000000" w:themeColor="text1"/>
          <w:sz w:val="22"/>
          <w:szCs w:val="22"/>
        </w:rPr>
        <w:lastRenderedPageBreak/>
        <w:t xml:space="preserve">be emailed to </w:t>
      </w:r>
      <w:hyperlink r:id="rId21">
        <w:r w:rsidR="2DA95607" w:rsidRPr="038DAD17">
          <w:rPr>
            <w:rStyle w:val="Hyperlink"/>
            <w:b/>
            <w:bCs/>
            <w:sz w:val="22"/>
            <w:szCs w:val="22"/>
          </w:rPr>
          <w:t>conduct@msu.edu</w:t>
        </w:r>
      </w:hyperlink>
      <w:r w:rsidR="2DA95607" w:rsidRPr="038DAD17">
        <w:rPr>
          <w:rFonts w:ascii="Aptos" w:eastAsia="Aptos" w:hAnsi="Aptos" w:cs="Aptos"/>
          <w:b/>
          <w:bCs/>
          <w:color w:val="000000" w:themeColor="text1"/>
          <w:sz w:val="22"/>
          <w:szCs w:val="22"/>
        </w:rPr>
        <w:t>.  Without this form, we are unable to share any information with you.</w:t>
      </w:r>
      <w:r w:rsidR="375DF5E4" w:rsidRPr="038DAD17">
        <w:rPr>
          <w:rFonts w:ascii="Aptos" w:eastAsia="Aptos" w:hAnsi="Aptos" w:cs="Aptos"/>
          <w:b/>
          <w:bCs/>
          <w:color w:val="000000" w:themeColor="text1"/>
          <w:sz w:val="22"/>
          <w:szCs w:val="22"/>
        </w:rPr>
        <w:t xml:space="preserve"> For more information on FERPA, please visit </w:t>
      </w:r>
      <w:hyperlink r:id="rId22">
        <w:r w:rsidR="375DF5E4" w:rsidRPr="038DAD17">
          <w:rPr>
            <w:rStyle w:val="Hyperlink"/>
            <w:b/>
            <w:bCs/>
            <w:sz w:val="22"/>
            <w:szCs w:val="22"/>
          </w:rPr>
          <w:t xml:space="preserve">MSU’s FERPA </w:t>
        </w:r>
        <w:r w:rsidR="18179135" w:rsidRPr="038DAD17">
          <w:rPr>
            <w:rStyle w:val="Hyperlink"/>
            <w:b/>
            <w:bCs/>
            <w:sz w:val="22"/>
            <w:szCs w:val="22"/>
          </w:rPr>
          <w:t>website</w:t>
        </w:r>
      </w:hyperlink>
      <w:r w:rsidR="18179135" w:rsidRPr="038DAD17">
        <w:rPr>
          <w:rFonts w:ascii="Aptos" w:eastAsia="Aptos" w:hAnsi="Aptos" w:cs="Aptos"/>
          <w:b/>
          <w:bCs/>
          <w:color w:val="000000" w:themeColor="text1"/>
          <w:sz w:val="22"/>
          <w:szCs w:val="22"/>
        </w:rPr>
        <w:t xml:space="preserve">. </w:t>
      </w:r>
    </w:p>
    <w:p w14:paraId="5EEF5B3C" w14:textId="29142E64" w:rsidR="7D454C62" w:rsidRDefault="7D454C62" w:rsidP="5E1FDF33">
      <w:pPr>
        <w:pStyle w:val="Heading1"/>
        <w:rPr>
          <w:rFonts w:eastAsia="Metropolis Medium" w:cs="Metropolis Medium"/>
          <w:b w:val="0"/>
        </w:rPr>
      </w:pPr>
      <w:bookmarkStart w:id="9" w:name="_Toc1394237917"/>
      <w:r w:rsidRPr="5E1FDF33">
        <w:rPr>
          <w:rFonts w:eastAsia="Metropolis Medium" w:cs="Metropolis Medium"/>
        </w:rPr>
        <w:t>Role of a Witness in the Conduct Process</w:t>
      </w:r>
      <w:bookmarkEnd w:id="9"/>
    </w:p>
    <w:p w14:paraId="323FC2B8" w14:textId="63089FFB" w:rsidR="64804D95" w:rsidRDefault="64804D95" w:rsidP="007A643D">
      <w:pPr>
        <w:pStyle w:val="Heading2"/>
      </w:pPr>
      <w:bookmarkStart w:id="10" w:name="_Toc24536846"/>
      <w:r>
        <w:t>Witness Qualifications</w:t>
      </w:r>
      <w:bookmarkEnd w:id="10"/>
    </w:p>
    <w:p w14:paraId="05250D3C" w14:textId="141780F0" w:rsidR="34E059EB" w:rsidRDefault="34E059EB" w:rsidP="038DAD17">
      <w:pPr>
        <w:shd w:val="clear" w:color="auto" w:fill="FFFFFF" w:themeFill="background1"/>
        <w:spacing w:after="0" w:line="276" w:lineRule="auto"/>
        <w:rPr>
          <w:sz w:val="22"/>
          <w:szCs w:val="22"/>
        </w:rPr>
      </w:pPr>
      <w:r w:rsidRPr="038DAD17">
        <w:rPr>
          <w:sz w:val="22"/>
          <w:szCs w:val="22"/>
        </w:rPr>
        <w:t xml:space="preserve">Witnesses must have direct knowledge of the events in question </w:t>
      </w:r>
      <w:proofErr w:type="gramStart"/>
      <w:r w:rsidRPr="038DAD17">
        <w:rPr>
          <w:sz w:val="22"/>
          <w:szCs w:val="22"/>
        </w:rPr>
        <w:t>in order to</w:t>
      </w:r>
      <w:proofErr w:type="gramEnd"/>
      <w:r w:rsidRPr="038DAD17">
        <w:rPr>
          <w:sz w:val="22"/>
          <w:szCs w:val="22"/>
        </w:rPr>
        <w:t xml:space="preserve"> support the case. Witnesses must be members of the MSU community, unless the hearing body determines that an individual outside the community has direct knowledge of the facts relevant to the matter.</w:t>
      </w:r>
    </w:p>
    <w:p w14:paraId="1094AE7C" w14:textId="161D1A46" w:rsidR="34E059EB" w:rsidRDefault="34E059EB" w:rsidP="383E863B">
      <w:pPr>
        <w:spacing w:after="0" w:line="300" w:lineRule="auto"/>
      </w:pPr>
      <w:r w:rsidRPr="383E863B">
        <w:rPr>
          <w:sz w:val="22"/>
          <w:szCs w:val="22"/>
        </w:rPr>
        <w:t>Character and expert witnesses are generally not included and may only participate with approval from the hearing body. A character witness speaks to a student’s personal qualities, behavior over time, and reputation, rather than the specific incident at issue. An expert witness provides specialized knowledge or professional insight to clarify complex aspects of the case, such as counseling, toxicology, technology, or interpretation of supporting materials.</w:t>
      </w:r>
      <w:r w:rsidR="67083544" w:rsidRPr="383E863B">
        <w:rPr>
          <w:sz w:val="22"/>
          <w:szCs w:val="22"/>
        </w:rPr>
        <w:t xml:space="preserve"> Additionally, anonymous witnesses are generally not included and may only participate with approval from the hearing body</w:t>
      </w:r>
      <w:r w:rsidR="250E8DC9" w:rsidRPr="383E863B">
        <w:rPr>
          <w:sz w:val="22"/>
          <w:szCs w:val="22"/>
        </w:rPr>
        <w:t xml:space="preserve">. </w:t>
      </w:r>
      <w:r w:rsidR="3D4EE193" w:rsidRPr="383E863B">
        <w:rPr>
          <w:sz w:val="22"/>
          <w:szCs w:val="22"/>
        </w:rPr>
        <w:t>Anonymous witnesses</w:t>
      </w:r>
      <w:r w:rsidR="73DBA5A4" w:rsidRPr="383E863B">
        <w:rPr>
          <w:sz w:val="22"/>
          <w:szCs w:val="22"/>
        </w:rPr>
        <w:t xml:space="preserve"> </w:t>
      </w:r>
      <w:r w:rsidR="3D4EE193" w:rsidRPr="383E863B">
        <w:rPr>
          <w:sz w:val="22"/>
          <w:szCs w:val="22"/>
        </w:rPr>
        <w:t xml:space="preserve">limit a respondent’s ability to fully understand and respond to the information being presented </w:t>
      </w:r>
      <w:r w:rsidR="009B5038">
        <w:rPr>
          <w:sz w:val="22"/>
          <w:szCs w:val="22"/>
        </w:rPr>
        <w:t>regarding the allegation</w:t>
      </w:r>
      <w:r w:rsidR="3D4EE193" w:rsidRPr="383E863B">
        <w:rPr>
          <w:sz w:val="22"/>
          <w:szCs w:val="22"/>
        </w:rPr>
        <w:t xml:space="preserve">. Additionally, when a witness remains anonymous, both the respondent and the decision-maker (whether an OSSA-designated administrator or hearing board) have a reduced ability to assess the witness’s credibility, evaluate the reliability of their account, </w:t>
      </w:r>
      <w:r w:rsidR="009B5038">
        <w:rPr>
          <w:sz w:val="22"/>
          <w:szCs w:val="22"/>
        </w:rPr>
        <w:t xml:space="preserve">and </w:t>
      </w:r>
      <w:r w:rsidR="3D4EE193" w:rsidRPr="383E863B">
        <w:rPr>
          <w:sz w:val="22"/>
          <w:szCs w:val="22"/>
        </w:rPr>
        <w:t>meaningfully question the information provided.</w:t>
      </w:r>
    </w:p>
    <w:p w14:paraId="09B867CD" w14:textId="16F1DA60" w:rsidR="038DAD17" w:rsidRDefault="038DAD17" w:rsidP="383E863B">
      <w:pPr>
        <w:shd w:val="clear" w:color="auto" w:fill="FFFFFF" w:themeFill="background1"/>
        <w:spacing w:after="0" w:line="276" w:lineRule="auto"/>
      </w:pPr>
    </w:p>
    <w:p w14:paraId="172D276E" w14:textId="2CFD57B4" w:rsidR="038DAD17" w:rsidRPr="009C729A" w:rsidRDefault="34E059EB" w:rsidP="009C729A">
      <w:pPr>
        <w:shd w:val="clear" w:color="auto" w:fill="FFFFFF" w:themeFill="background1"/>
        <w:spacing w:after="0" w:line="276" w:lineRule="auto"/>
        <w:rPr>
          <w:sz w:val="22"/>
          <w:szCs w:val="22"/>
        </w:rPr>
      </w:pPr>
      <w:r w:rsidRPr="038DAD17">
        <w:rPr>
          <w:sz w:val="22"/>
          <w:szCs w:val="22"/>
        </w:rPr>
        <w:t>A witness for either party may not serve in any other role in the case, such as a member of the hearing board.</w:t>
      </w:r>
    </w:p>
    <w:p w14:paraId="70F5BFEF" w14:textId="1BE73109" w:rsidR="6EA6D703" w:rsidRDefault="6EA6D703" w:rsidP="007A643D">
      <w:pPr>
        <w:pStyle w:val="Heading2"/>
        <w:rPr>
          <w:rFonts w:eastAsia="Aptos"/>
        </w:rPr>
      </w:pPr>
      <w:bookmarkStart w:id="11" w:name="_Toc1531664644"/>
      <w:r w:rsidRPr="5E1FDF33">
        <w:rPr>
          <w:rFonts w:eastAsia="Aptos"/>
        </w:rPr>
        <w:t xml:space="preserve">Accepting or </w:t>
      </w:r>
      <w:r w:rsidR="009C729A">
        <w:rPr>
          <w:rFonts w:eastAsia="Aptos"/>
        </w:rPr>
        <w:t>D</w:t>
      </w:r>
      <w:r w:rsidR="009C729A" w:rsidRPr="5E1FDF33">
        <w:rPr>
          <w:rFonts w:eastAsia="Aptos"/>
        </w:rPr>
        <w:t>eclining</w:t>
      </w:r>
      <w:r w:rsidRPr="5E1FDF33">
        <w:rPr>
          <w:rFonts w:eastAsia="Aptos"/>
        </w:rPr>
        <w:t xml:space="preserve"> to </w:t>
      </w:r>
      <w:r w:rsidR="376D6940" w:rsidRPr="5E1FDF33">
        <w:rPr>
          <w:rFonts w:eastAsia="Aptos"/>
        </w:rPr>
        <w:t xml:space="preserve">serve </w:t>
      </w:r>
      <w:r w:rsidRPr="5E1FDF33">
        <w:rPr>
          <w:rFonts w:eastAsia="Aptos"/>
        </w:rPr>
        <w:t>as</w:t>
      </w:r>
      <w:r w:rsidR="1245E891" w:rsidRPr="5E1FDF33">
        <w:rPr>
          <w:rFonts w:eastAsia="Aptos"/>
        </w:rPr>
        <w:t xml:space="preserve"> a </w:t>
      </w:r>
      <w:r w:rsidRPr="5E1FDF33">
        <w:rPr>
          <w:rFonts w:eastAsia="Aptos"/>
        </w:rPr>
        <w:t>Witness</w:t>
      </w:r>
      <w:bookmarkEnd w:id="11"/>
    </w:p>
    <w:p w14:paraId="418B47F9" w14:textId="17D9BDFA" w:rsidR="1B9FBBA4" w:rsidRDefault="1B9FBBA4" w:rsidP="47246E16">
      <w:pPr>
        <w:rPr>
          <w:rFonts w:ascii="Aptos" w:eastAsia="Aptos" w:hAnsi="Aptos" w:cs="Aptos"/>
          <w:color w:val="000000" w:themeColor="text1"/>
          <w:sz w:val="22"/>
          <w:szCs w:val="22"/>
        </w:rPr>
      </w:pPr>
      <w:r w:rsidRPr="038DAD17">
        <w:rPr>
          <w:rFonts w:ascii="Aptos" w:eastAsia="Aptos" w:hAnsi="Aptos" w:cs="Aptos"/>
          <w:color w:val="000000" w:themeColor="text1"/>
          <w:sz w:val="22"/>
          <w:szCs w:val="22"/>
        </w:rPr>
        <w:t xml:space="preserve">Individuals </w:t>
      </w:r>
      <w:r w:rsidR="31B67DEA" w:rsidRPr="038DAD17">
        <w:rPr>
          <w:rFonts w:ascii="Aptos" w:eastAsia="Aptos" w:hAnsi="Aptos" w:cs="Aptos"/>
          <w:color w:val="000000" w:themeColor="text1"/>
          <w:sz w:val="22"/>
          <w:szCs w:val="22"/>
        </w:rPr>
        <w:t xml:space="preserve">with direct knowledge of </w:t>
      </w:r>
      <w:r w:rsidR="04697EF8" w:rsidRPr="038DAD17">
        <w:rPr>
          <w:rFonts w:ascii="Aptos" w:eastAsia="Aptos" w:hAnsi="Aptos" w:cs="Aptos"/>
          <w:color w:val="000000" w:themeColor="text1"/>
          <w:sz w:val="22"/>
          <w:szCs w:val="22"/>
        </w:rPr>
        <w:t xml:space="preserve">a </w:t>
      </w:r>
      <w:r w:rsidR="684BB724" w:rsidRPr="038DAD17">
        <w:rPr>
          <w:rFonts w:ascii="Aptos" w:eastAsia="Aptos" w:hAnsi="Aptos" w:cs="Aptos"/>
          <w:color w:val="000000" w:themeColor="text1"/>
          <w:sz w:val="22"/>
          <w:szCs w:val="22"/>
        </w:rPr>
        <w:t>conduct case</w:t>
      </w:r>
      <w:r w:rsidR="31B67DEA" w:rsidRPr="038DAD17">
        <w:rPr>
          <w:rFonts w:ascii="Aptos" w:eastAsia="Aptos" w:hAnsi="Aptos" w:cs="Aptos"/>
          <w:color w:val="000000" w:themeColor="text1"/>
          <w:sz w:val="22"/>
          <w:szCs w:val="22"/>
        </w:rPr>
        <w:t xml:space="preserve"> </w:t>
      </w:r>
      <w:r w:rsidR="31B67DEA" w:rsidRPr="038DAD17">
        <w:rPr>
          <w:sz w:val="22"/>
          <w:szCs w:val="22"/>
        </w:rPr>
        <w:t>may be asked to serve as witnesses in the conduct process</w:t>
      </w:r>
      <w:r w:rsidRPr="038DAD17">
        <w:rPr>
          <w:rFonts w:ascii="Aptos" w:eastAsia="Aptos" w:hAnsi="Aptos" w:cs="Aptos"/>
          <w:color w:val="000000" w:themeColor="text1"/>
          <w:sz w:val="22"/>
          <w:szCs w:val="22"/>
        </w:rPr>
        <w:t xml:space="preserve"> by </w:t>
      </w:r>
      <w:r w:rsidR="698C1D09" w:rsidRPr="038DAD17">
        <w:rPr>
          <w:rFonts w:ascii="Aptos" w:eastAsia="Aptos" w:hAnsi="Aptos" w:cs="Aptos"/>
          <w:color w:val="000000" w:themeColor="text1"/>
          <w:sz w:val="22"/>
          <w:szCs w:val="22"/>
        </w:rPr>
        <w:t>either</w:t>
      </w:r>
      <w:r w:rsidRPr="038DAD17">
        <w:rPr>
          <w:rFonts w:ascii="Aptos" w:eastAsia="Aptos" w:hAnsi="Aptos" w:cs="Aptos"/>
          <w:color w:val="000000" w:themeColor="text1"/>
          <w:sz w:val="22"/>
          <w:szCs w:val="22"/>
        </w:rPr>
        <w:t xml:space="preserve"> involved parties </w:t>
      </w:r>
      <w:r w:rsidRPr="038DAD17">
        <w:rPr>
          <w:sz w:val="22"/>
          <w:szCs w:val="22"/>
        </w:rPr>
        <w:t>(complainant or respondent)</w:t>
      </w:r>
      <w:r w:rsidR="73038D0D" w:rsidRPr="038DAD17">
        <w:rPr>
          <w:sz w:val="22"/>
          <w:szCs w:val="22"/>
        </w:rPr>
        <w:t>.</w:t>
      </w:r>
      <w:r w:rsidRPr="038DAD17">
        <w:rPr>
          <w:sz w:val="22"/>
          <w:szCs w:val="22"/>
        </w:rPr>
        <w:t xml:space="preserve"> </w:t>
      </w:r>
      <w:r w:rsidRPr="038DAD17">
        <w:rPr>
          <w:rFonts w:ascii="Aptos" w:eastAsia="Aptos" w:hAnsi="Aptos" w:cs="Aptos"/>
          <w:color w:val="000000" w:themeColor="text1"/>
          <w:sz w:val="22"/>
          <w:szCs w:val="22"/>
        </w:rPr>
        <w:t xml:space="preserve"> </w:t>
      </w:r>
      <w:r w:rsidR="6EA6D703" w:rsidRPr="038DAD17">
        <w:rPr>
          <w:rFonts w:ascii="Aptos" w:eastAsia="Aptos" w:hAnsi="Aptos" w:cs="Aptos"/>
          <w:color w:val="000000" w:themeColor="text1"/>
          <w:sz w:val="22"/>
          <w:szCs w:val="22"/>
        </w:rPr>
        <w:t xml:space="preserve">Witnesses are not required to serve as a witness or attend a hearing. </w:t>
      </w:r>
      <w:r w:rsidR="743836D1" w:rsidRPr="038DAD17">
        <w:rPr>
          <w:rFonts w:ascii="Aptos" w:eastAsia="Aptos" w:hAnsi="Aptos" w:cs="Aptos"/>
          <w:color w:val="000000" w:themeColor="text1"/>
          <w:sz w:val="22"/>
          <w:szCs w:val="22"/>
        </w:rPr>
        <w:t xml:space="preserve">Participation is completely voluntary, and witnesses can choose to decline to participate without any consequences. </w:t>
      </w:r>
    </w:p>
    <w:p w14:paraId="58AE2298" w14:textId="6FAF0CF3" w:rsidR="3E9416E5" w:rsidRDefault="3E9416E5" w:rsidP="038DAD17">
      <w:pPr>
        <w:rPr>
          <w:rFonts w:ascii="Aptos" w:eastAsia="Aptos" w:hAnsi="Aptos" w:cs="Aptos"/>
          <w:color w:val="000000" w:themeColor="text1"/>
          <w:sz w:val="22"/>
          <w:szCs w:val="22"/>
        </w:rPr>
      </w:pPr>
      <w:r w:rsidRPr="038DAD17">
        <w:rPr>
          <w:rFonts w:ascii="Aptos" w:eastAsia="Aptos" w:hAnsi="Aptos" w:cs="Aptos"/>
          <w:color w:val="000000" w:themeColor="text1"/>
          <w:sz w:val="22"/>
          <w:szCs w:val="22"/>
        </w:rPr>
        <w:t>Choosing to serve as a witness is helpful to the conduct process by:</w:t>
      </w:r>
    </w:p>
    <w:p w14:paraId="5246E16C" w14:textId="50CA5938" w:rsidR="3E9416E5" w:rsidRDefault="3E9416E5" w:rsidP="038DAD17">
      <w:pPr>
        <w:pStyle w:val="ListParagraph"/>
        <w:numPr>
          <w:ilvl w:val="0"/>
          <w:numId w:val="1"/>
        </w:numPr>
        <w:rPr>
          <w:rFonts w:ascii="Aptos" w:eastAsia="Aptos" w:hAnsi="Aptos" w:cs="Aptos"/>
          <w:color w:val="000000" w:themeColor="text1"/>
          <w:sz w:val="22"/>
          <w:szCs w:val="22"/>
        </w:rPr>
      </w:pPr>
      <w:r w:rsidRPr="038DAD17">
        <w:rPr>
          <w:rFonts w:ascii="Aptos" w:eastAsia="Aptos" w:hAnsi="Aptos" w:cs="Aptos"/>
          <w:color w:val="000000" w:themeColor="text1"/>
          <w:sz w:val="22"/>
          <w:szCs w:val="22"/>
        </w:rPr>
        <w:t xml:space="preserve">Supporting Fair Decision Making – Witnesses help ensure that decisions on the individual conduct process are </w:t>
      </w:r>
      <w:r w:rsidR="5619BA42" w:rsidRPr="038DAD17">
        <w:rPr>
          <w:rFonts w:ascii="Aptos" w:eastAsia="Aptos" w:hAnsi="Aptos" w:cs="Aptos"/>
          <w:color w:val="000000" w:themeColor="text1"/>
          <w:sz w:val="22"/>
          <w:szCs w:val="22"/>
        </w:rPr>
        <w:t>based on accurate and complete information</w:t>
      </w:r>
    </w:p>
    <w:p w14:paraId="75280276" w14:textId="3ADCDBBF" w:rsidR="5619BA42" w:rsidRDefault="5619BA42" w:rsidP="038DAD17">
      <w:pPr>
        <w:pStyle w:val="ListParagraph"/>
        <w:numPr>
          <w:ilvl w:val="0"/>
          <w:numId w:val="1"/>
        </w:numPr>
        <w:rPr>
          <w:rFonts w:ascii="Aptos" w:eastAsia="Aptos" w:hAnsi="Aptos" w:cs="Aptos"/>
          <w:color w:val="000000" w:themeColor="text1"/>
          <w:sz w:val="22"/>
          <w:szCs w:val="22"/>
        </w:rPr>
      </w:pPr>
      <w:r w:rsidRPr="038DAD17">
        <w:rPr>
          <w:rFonts w:ascii="Aptos" w:eastAsia="Aptos" w:hAnsi="Aptos" w:cs="Aptos"/>
          <w:color w:val="000000" w:themeColor="text1"/>
          <w:sz w:val="22"/>
          <w:szCs w:val="22"/>
        </w:rPr>
        <w:t>Contributes to Accountability – When witnesses share what they observed can help hold indi</w:t>
      </w:r>
      <w:r w:rsidR="78CE21F4" w:rsidRPr="038DAD17">
        <w:rPr>
          <w:rFonts w:ascii="Aptos" w:eastAsia="Aptos" w:hAnsi="Aptos" w:cs="Aptos"/>
          <w:color w:val="000000" w:themeColor="text1"/>
          <w:sz w:val="22"/>
          <w:szCs w:val="22"/>
        </w:rPr>
        <w:t>v</w:t>
      </w:r>
      <w:r w:rsidRPr="038DAD17">
        <w:rPr>
          <w:rFonts w:ascii="Aptos" w:eastAsia="Aptos" w:hAnsi="Aptos" w:cs="Aptos"/>
          <w:color w:val="000000" w:themeColor="text1"/>
          <w:sz w:val="22"/>
          <w:szCs w:val="22"/>
        </w:rPr>
        <w:t>iduals accountable for their actions</w:t>
      </w:r>
      <w:r w:rsidR="63DCF95E" w:rsidRPr="038DAD17">
        <w:rPr>
          <w:rFonts w:ascii="Aptos" w:eastAsia="Aptos" w:hAnsi="Aptos" w:cs="Aptos"/>
          <w:color w:val="000000" w:themeColor="text1"/>
          <w:sz w:val="22"/>
          <w:szCs w:val="22"/>
        </w:rPr>
        <w:t xml:space="preserve"> or protect individuals </w:t>
      </w:r>
      <w:r w:rsidR="4F338E27" w:rsidRPr="038DAD17">
        <w:rPr>
          <w:rFonts w:ascii="Aptos" w:eastAsia="Aptos" w:hAnsi="Aptos" w:cs="Aptos"/>
          <w:color w:val="000000" w:themeColor="text1"/>
          <w:sz w:val="22"/>
          <w:szCs w:val="22"/>
        </w:rPr>
        <w:t>from</w:t>
      </w:r>
      <w:r w:rsidR="63DCF95E" w:rsidRPr="038DAD17">
        <w:rPr>
          <w:rFonts w:ascii="Aptos" w:eastAsia="Aptos" w:hAnsi="Aptos" w:cs="Aptos"/>
          <w:color w:val="000000" w:themeColor="text1"/>
          <w:sz w:val="22"/>
          <w:szCs w:val="22"/>
        </w:rPr>
        <w:t xml:space="preserve"> being wrongly accused.</w:t>
      </w:r>
    </w:p>
    <w:p w14:paraId="22AEB29D" w14:textId="67484669" w:rsidR="6C927242" w:rsidRDefault="6C927242" w:rsidP="038DAD17">
      <w:pPr>
        <w:pStyle w:val="ListParagraph"/>
        <w:numPr>
          <w:ilvl w:val="0"/>
          <w:numId w:val="1"/>
        </w:numPr>
        <w:rPr>
          <w:rFonts w:ascii="Aptos" w:eastAsia="Aptos" w:hAnsi="Aptos" w:cs="Aptos"/>
          <w:color w:val="000000" w:themeColor="text1"/>
          <w:sz w:val="22"/>
          <w:szCs w:val="22"/>
        </w:rPr>
      </w:pPr>
      <w:r w:rsidRPr="038DAD17">
        <w:rPr>
          <w:rFonts w:ascii="Aptos" w:eastAsia="Aptos" w:hAnsi="Aptos" w:cs="Aptos"/>
          <w:color w:val="000000" w:themeColor="text1"/>
          <w:sz w:val="22"/>
          <w:szCs w:val="22"/>
        </w:rPr>
        <w:t>Can help prevent future issues</w:t>
      </w:r>
      <w:r w:rsidR="7D8C7ECE" w:rsidRPr="038DAD17">
        <w:rPr>
          <w:rFonts w:ascii="Aptos" w:eastAsia="Aptos" w:hAnsi="Aptos" w:cs="Aptos"/>
          <w:color w:val="000000" w:themeColor="text1"/>
          <w:sz w:val="22"/>
          <w:szCs w:val="22"/>
        </w:rPr>
        <w:t xml:space="preserve"> –</w:t>
      </w:r>
      <w:r w:rsidR="1896B3D6" w:rsidRPr="038DAD17">
        <w:rPr>
          <w:rFonts w:ascii="Aptos" w:eastAsia="Aptos" w:hAnsi="Aptos" w:cs="Aptos"/>
          <w:color w:val="000000" w:themeColor="text1"/>
          <w:sz w:val="22"/>
          <w:szCs w:val="22"/>
        </w:rPr>
        <w:t xml:space="preserve"> Accurate information can lead to an applicable and appropriat</w:t>
      </w:r>
      <w:r w:rsidR="236397BF" w:rsidRPr="038DAD17">
        <w:rPr>
          <w:rFonts w:ascii="Aptos" w:eastAsia="Aptos" w:hAnsi="Aptos" w:cs="Aptos"/>
          <w:color w:val="000000" w:themeColor="text1"/>
          <w:sz w:val="22"/>
          <w:szCs w:val="22"/>
        </w:rPr>
        <w:t>e sanction or outcome that promotes reflection, learning, and growth</w:t>
      </w:r>
      <w:r w:rsidR="6650C26F" w:rsidRPr="038DAD17">
        <w:rPr>
          <w:rFonts w:ascii="Aptos" w:eastAsia="Aptos" w:hAnsi="Aptos" w:cs="Aptos"/>
          <w:color w:val="000000" w:themeColor="text1"/>
          <w:sz w:val="22"/>
          <w:szCs w:val="22"/>
        </w:rPr>
        <w:t xml:space="preserve">. This can reduce the likelihood of similar incidents occurring and </w:t>
      </w:r>
      <w:r w:rsidR="796D6A83" w:rsidRPr="038DAD17">
        <w:rPr>
          <w:rFonts w:ascii="Aptos" w:eastAsia="Aptos" w:hAnsi="Aptos" w:cs="Aptos"/>
          <w:color w:val="000000" w:themeColor="text1"/>
          <w:sz w:val="22"/>
          <w:szCs w:val="22"/>
        </w:rPr>
        <w:t xml:space="preserve">create a safe academic environment where students can thrive. </w:t>
      </w:r>
    </w:p>
    <w:p w14:paraId="180D48D8" w14:textId="375E6B7C" w:rsidR="743836D1" w:rsidRDefault="743836D1" w:rsidP="2E181440">
      <w:pPr>
        <w:rPr>
          <w:rFonts w:ascii="Aptos" w:eastAsia="Aptos" w:hAnsi="Aptos" w:cs="Aptos"/>
          <w:color w:val="000000" w:themeColor="text1"/>
          <w:sz w:val="22"/>
          <w:szCs w:val="22"/>
        </w:rPr>
      </w:pPr>
      <w:r w:rsidRPr="47246E16">
        <w:rPr>
          <w:rFonts w:ascii="Aptos" w:eastAsia="Aptos" w:hAnsi="Aptos" w:cs="Aptos"/>
          <w:color w:val="000000" w:themeColor="text1"/>
          <w:sz w:val="22"/>
          <w:szCs w:val="22"/>
        </w:rPr>
        <w:lastRenderedPageBreak/>
        <w:t>If a witness cannot or does not want to participate in the hearing itself but is willing to provide a statement for one of the involved parties to read during the opening presentation, they may do so. If a witness is writing a written statement, they must provide it to the inv</w:t>
      </w:r>
      <w:r w:rsidR="01A3ABB4" w:rsidRPr="47246E16">
        <w:rPr>
          <w:rFonts w:ascii="Aptos" w:eastAsia="Aptos" w:hAnsi="Aptos" w:cs="Aptos"/>
          <w:color w:val="000000" w:themeColor="text1"/>
          <w:sz w:val="22"/>
          <w:szCs w:val="22"/>
        </w:rPr>
        <w:t xml:space="preserve">olved parties at least three days prior to the hearing so </w:t>
      </w:r>
      <w:r w:rsidR="3336FEAB" w:rsidRPr="47246E16">
        <w:rPr>
          <w:rFonts w:ascii="Aptos" w:eastAsia="Aptos" w:hAnsi="Aptos" w:cs="Aptos"/>
          <w:color w:val="000000" w:themeColor="text1"/>
          <w:sz w:val="22"/>
          <w:szCs w:val="22"/>
        </w:rPr>
        <w:t xml:space="preserve">it </w:t>
      </w:r>
      <w:r w:rsidR="01A3ABB4" w:rsidRPr="47246E16">
        <w:rPr>
          <w:rFonts w:ascii="Aptos" w:eastAsia="Aptos" w:hAnsi="Aptos" w:cs="Aptos"/>
          <w:color w:val="000000" w:themeColor="text1"/>
          <w:sz w:val="22"/>
          <w:szCs w:val="22"/>
        </w:rPr>
        <w:t xml:space="preserve">can be sent to OSSA </w:t>
      </w:r>
      <w:r w:rsidRPr="47246E16">
        <w:rPr>
          <w:rFonts w:ascii="Aptos" w:eastAsia="Aptos" w:hAnsi="Aptos" w:cs="Aptos"/>
          <w:color w:val="000000" w:themeColor="text1"/>
          <w:sz w:val="22"/>
          <w:szCs w:val="22"/>
        </w:rPr>
        <w:t>for approval by the hearing body.</w:t>
      </w:r>
    </w:p>
    <w:p w14:paraId="5C74A6FA" w14:textId="55540D35" w:rsidR="7BBDE81B" w:rsidRDefault="7BBDE81B" w:rsidP="007A643D">
      <w:pPr>
        <w:pStyle w:val="Heading2"/>
        <w:rPr>
          <w:rFonts w:eastAsia="Aptos"/>
        </w:rPr>
      </w:pPr>
      <w:bookmarkStart w:id="12" w:name="_Toc116440316"/>
      <w:r w:rsidRPr="5E1FDF33">
        <w:rPr>
          <w:rFonts w:eastAsia="Aptos"/>
        </w:rPr>
        <w:t>Hearing Scheduling</w:t>
      </w:r>
      <w:bookmarkEnd w:id="12"/>
    </w:p>
    <w:p w14:paraId="40602925" w14:textId="6C3DD19C" w:rsidR="7BBDE81B" w:rsidRDefault="7E337AEA" w:rsidP="47246E16">
      <w:pPr>
        <w:rPr>
          <w:sz w:val="22"/>
          <w:szCs w:val="22"/>
        </w:rPr>
      </w:pPr>
      <w:r w:rsidRPr="47246E16">
        <w:rPr>
          <w:sz w:val="22"/>
          <w:szCs w:val="22"/>
        </w:rPr>
        <w:t xml:space="preserve">Witnesses will not receive direct communication from OSSA regarding hearings. </w:t>
      </w:r>
      <w:r w:rsidR="7BBDE81B" w:rsidRPr="47246E16">
        <w:rPr>
          <w:sz w:val="22"/>
          <w:szCs w:val="22"/>
        </w:rPr>
        <w:t>When one of the involved parties</w:t>
      </w:r>
      <w:r w:rsidR="09C7E836" w:rsidRPr="47246E16">
        <w:rPr>
          <w:sz w:val="22"/>
          <w:szCs w:val="22"/>
        </w:rPr>
        <w:t xml:space="preserve"> </w:t>
      </w:r>
      <w:r w:rsidR="7BBDE81B" w:rsidRPr="47246E16">
        <w:rPr>
          <w:sz w:val="22"/>
          <w:szCs w:val="22"/>
        </w:rPr>
        <w:t xml:space="preserve">invites an individual to serve as a witness, </w:t>
      </w:r>
      <w:r w:rsidR="546AADE3" w:rsidRPr="47246E16">
        <w:rPr>
          <w:sz w:val="22"/>
          <w:szCs w:val="22"/>
        </w:rPr>
        <w:t>it</w:t>
      </w:r>
      <w:r w:rsidR="7BBDE81B" w:rsidRPr="47246E16">
        <w:rPr>
          <w:sz w:val="22"/>
          <w:szCs w:val="22"/>
        </w:rPr>
        <w:t xml:space="preserve"> is their responsibility to communicate with them about the date, time, and location of the hearing. </w:t>
      </w:r>
    </w:p>
    <w:p w14:paraId="0FE5E756" w14:textId="6C1F1B01" w:rsidR="7D454C62" w:rsidRDefault="7D454C62" w:rsidP="2E181440">
      <w:pPr>
        <w:rPr>
          <w:sz w:val="22"/>
          <w:szCs w:val="22"/>
        </w:rPr>
      </w:pPr>
      <w:r w:rsidRPr="47246E16">
        <w:rPr>
          <w:sz w:val="22"/>
          <w:szCs w:val="22"/>
        </w:rPr>
        <w:t>Involved parties (</w:t>
      </w:r>
      <w:r w:rsidR="1FB533F5" w:rsidRPr="47246E16">
        <w:rPr>
          <w:sz w:val="22"/>
          <w:szCs w:val="22"/>
        </w:rPr>
        <w:t>complainants</w:t>
      </w:r>
      <w:r w:rsidRPr="47246E16">
        <w:rPr>
          <w:sz w:val="22"/>
          <w:szCs w:val="22"/>
        </w:rPr>
        <w:t xml:space="preserve"> and respondents) have two (2) class days </w:t>
      </w:r>
      <w:r w:rsidR="112A1E4F" w:rsidRPr="47246E16">
        <w:rPr>
          <w:sz w:val="22"/>
          <w:szCs w:val="22"/>
        </w:rPr>
        <w:t>from</w:t>
      </w:r>
      <w:r w:rsidRPr="47246E16">
        <w:rPr>
          <w:sz w:val="22"/>
          <w:szCs w:val="22"/>
        </w:rPr>
        <w:t xml:space="preserve"> when the hearing</w:t>
      </w:r>
      <w:r w:rsidR="5BB7A215" w:rsidRPr="47246E16">
        <w:rPr>
          <w:sz w:val="22"/>
          <w:szCs w:val="22"/>
        </w:rPr>
        <w:t xml:space="preserve"> </w:t>
      </w:r>
      <w:r w:rsidR="08952BD4" w:rsidRPr="47246E16">
        <w:rPr>
          <w:sz w:val="22"/>
          <w:szCs w:val="22"/>
        </w:rPr>
        <w:t>is scheduled</w:t>
      </w:r>
      <w:r w:rsidRPr="47246E16">
        <w:rPr>
          <w:sz w:val="22"/>
          <w:szCs w:val="22"/>
        </w:rPr>
        <w:t xml:space="preserve"> to share their list of potential witnesses. When the second hearing notice letter is sent, all witnesses will be shared with </w:t>
      </w:r>
      <w:r w:rsidR="50B1E77A" w:rsidRPr="47246E16">
        <w:rPr>
          <w:sz w:val="22"/>
          <w:szCs w:val="22"/>
        </w:rPr>
        <w:t>both</w:t>
      </w:r>
      <w:r w:rsidRPr="47246E16">
        <w:rPr>
          <w:sz w:val="22"/>
          <w:szCs w:val="22"/>
        </w:rPr>
        <w:t xml:space="preserve"> parties</w:t>
      </w:r>
      <w:r w:rsidR="43D8C3BE" w:rsidRPr="47246E16">
        <w:rPr>
          <w:sz w:val="22"/>
          <w:szCs w:val="22"/>
        </w:rPr>
        <w:t xml:space="preserve"> involved</w:t>
      </w:r>
      <w:r w:rsidRPr="47246E16">
        <w:rPr>
          <w:sz w:val="22"/>
          <w:szCs w:val="22"/>
        </w:rPr>
        <w:t xml:space="preserve">.  </w:t>
      </w:r>
    </w:p>
    <w:p w14:paraId="6A0595FF" w14:textId="51324F2B" w:rsidR="622DDD56" w:rsidRDefault="622DDD56" w:rsidP="5E1FDF33">
      <w:pPr>
        <w:pStyle w:val="Heading2"/>
        <w:rPr>
          <w:rFonts w:eastAsiaTheme="minorEastAsia"/>
        </w:rPr>
      </w:pPr>
      <w:bookmarkStart w:id="13" w:name="_Toc518597502"/>
      <w:r w:rsidRPr="5E1FDF33">
        <w:rPr>
          <w:rFonts w:eastAsiaTheme="minorEastAsia"/>
        </w:rPr>
        <w:t>Preparing for a Hearing</w:t>
      </w:r>
      <w:bookmarkEnd w:id="13"/>
    </w:p>
    <w:p w14:paraId="18915471" w14:textId="6A21E4D2" w:rsidR="622DDD56" w:rsidRDefault="622DDD56" w:rsidP="2E181440">
      <w:r w:rsidRPr="47246E16">
        <w:rPr>
          <w:sz w:val="22"/>
          <w:szCs w:val="22"/>
        </w:rPr>
        <w:t xml:space="preserve">Witnesses should prepare for the </w:t>
      </w:r>
      <w:r w:rsidR="381A33CD" w:rsidRPr="47246E16">
        <w:rPr>
          <w:sz w:val="22"/>
          <w:szCs w:val="22"/>
        </w:rPr>
        <w:t>hearing</w:t>
      </w:r>
      <w:r w:rsidRPr="47246E16">
        <w:rPr>
          <w:sz w:val="22"/>
          <w:szCs w:val="22"/>
        </w:rPr>
        <w:t xml:space="preserve"> by:</w:t>
      </w:r>
    </w:p>
    <w:p w14:paraId="6729E45C" w14:textId="71A2AAA7" w:rsidR="3EBBA0CE" w:rsidRDefault="3EBBA0CE" w:rsidP="2E181440">
      <w:pPr>
        <w:pStyle w:val="ListParagraph"/>
        <w:numPr>
          <w:ilvl w:val="0"/>
          <w:numId w:val="4"/>
        </w:numPr>
        <w:rPr>
          <w:sz w:val="22"/>
          <w:szCs w:val="22"/>
        </w:rPr>
      </w:pPr>
      <w:r w:rsidRPr="47246E16">
        <w:rPr>
          <w:sz w:val="22"/>
          <w:szCs w:val="22"/>
        </w:rPr>
        <w:t>Re</w:t>
      </w:r>
      <w:r w:rsidR="28308B31" w:rsidRPr="47246E16">
        <w:rPr>
          <w:sz w:val="22"/>
          <w:szCs w:val="22"/>
        </w:rPr>
        <w:t>viewing the facts</w:t>
      </w:r>
      <w:r w:rsidRPr="47246E16">
        <w:rPr>
          <w:sz w:val="22"/>
          <w:szCs w:val="22"/>
        </w:rPr>
        <w:t xml:space="preserve"> – Witnesses should take some time </w:t>
      </w:r>
      <w:r w:rsidR="682DDC87" w:rsidRPr="47246E16">
        <w:rPr>
          <w:sz w:val="22"/>
          <w:szCs w:val="22"/>
        </w:rPr>
        <w:t>to reflect</w:t>
      </w:r>
      <w:r w:rsidR="168FEF11" w:rsidRPr="47246E16">
        <w:rPr>
          <w:sz w:val="22"/>
          <w:szCs w:val="22"/>
        </w:rPr>
        <w:t xml:space="preserve"> on the incident and what they know to ensure they are accurately sharing their perspect</w:t>
      </w:r>
      <w:r w:rsidR="3D59BD52" w:rsidRPr="47246E16">
        <w:rPr>
          <w:sz w:val="22"/>
          <w:szCs w:val="22"/>
        </w:rPr>
        <w:t>ive</w:t>
      </w:r>
      <w:r w:rsidR="6E7238E6" w:rsidRPr="47246E16">
        <w:rPr>
          <w:sz w:val="22"/>
          <w:szCs w:val="22"/>
        </w:rPr>
        <w:t xml:space="preserve"> of what happened. </w:t>
      </w:r>
      <w:r w:rsidR="3D59BD52" w:rsidRPr="47246E16">
        <w:rPr>
          <w:sz w:val="22"/>
          <w:szCs w:val="22"/>
        </w:rPr>
        <w:t xml:space="preserve"> </w:t>
      </w:r>
    </w:p>
    <w:p w14:paraId="240EC074" w14:textId="163131C2" w:rsidR="3D59BD52" w:rsidRDefault="3D59BD52" w:rsidP="2E181440">
      <w:pPr>
        <w:pStyle w:val="ListParagraph"/>
        <w:numPr>
          <w:ilvl w:val="0"/>
          <w:numId w:val="4"/>
        </w:numPr>
        <w:rPr>
          <w:sz w:val="22"/>
          <w:szCs w:val="22"/>
        </w:rPr>
      </w:pPr>
      <w:r w:rsidRPr="038DAD17">
        <w:rPr>
          <w:sz w:val="22"/>
          <w:szCs w:val="22"/>
        </w:rPr>
        <w:t>Preparing to honestly share what they know</w:t>
      </w:r>
      <w:r w:rsidR="0B09F129" w:rsidRPr="038DAD17">
        <w:rPr>
          <w:sz w:val="22"/>
          <w:szCs w:val="22"/>
        </w:rPr>
        <w:t xml:space="preserve"> – We ask that witness</w:t>
      </w:r>
      <w:r w:rsidR="7DEB43B7" w:rsidRPr="038DAD17">
        <w:rPr>
          <w:sz w:val="22"/>
          <w:szCs w:val="22"/>
        </w:rPr>
        <w:t>es</w:t>
      </w:r>
      <w:r w:rsidR="0B09F129" w:rsidRPr="038DAD17">
        <w:rPr>
          <w:sz w:val="22"/>
          <w:szCs w:val="22"/>
        </w:rPr>
        <w:t xml:space="preserve"> only share what they observed and the truth. OSSA values honesty and integrity in the conduc</w:t>
      </w:r>
      <w:r w:rsidR="256620AF" w:rsidRPr="038DAD17">
        <w:rPr>
          <w:sz w:val="22"/>
          <w:szCs w:val="22"/>
        </w:rPr>
        <w:t xml:space="preserve">t process. </w:t>
      </w:r>
      <w:r w:rsidR="1121DE97" w:rsidRPr="038DAD17">
        <w:rPr>
          <w:sz w:val="22"/>
          <w:szCs w:val="22"/>
        </w:rPr>
        <w:t xml:space="preserve">If a witness is unable to accurately answer a question, we ask that witnesses reply with that they do not know over sharing an assumption or opinion on what may </w:t>
      </w:r>
      <w:r w:rsidR="4C235071" w:rsidRPr="038DAD17">
        <w:rPr>
          <w:sz w:val="22"/>
          <w:szCs w:val="22"/>
        </w:rPr>
        <w:t xml:space="preserve">have happened. </w:t>
      </w:r>
    </w:p>
    <w:p w14:paraId="379F9FCB" w14:textId="6153459F" w:rsidR="00400783" w:rsidRDefault="00400783" w:rsidP="2E181440">
      <w:pPr>
        <w:pStyle w:val="ListParagraph"/>
        <w:numPr>
          <w:ilvl w:val="0"/>
          <w:numId w:val="4"/>
        </w:numPr>
        <w:rPr>
          <w:sz w:val="22"/>
          <w:szCs w:val="22"/>
        </w:rPr>
      </w:pPr>
      <w:r w:rsidRPr="47246E16">
        <w:rPr>
          <w:sz w:val="22"/>
          <w:szCs w:val="22"/>
        </w:rPr>
        <w:t>Creat</w:t>
      </w:r>
      <w:r w:rsidR="22548CCF" w:rsidRPr="47246E16">
        <w:rPr>
          <w:sz w:val="22"/>
          <w:szCs w:val="22"/>
        </w:rPr>
        <w:t>ing</w:t>
      </w:r>
      <w:r w:rsidRPr="47246E16">
        <w:rPr>
          <w:sz w:val="22"/>
          <w:szCs w:val="22"/>
        </w:rPr>
        <w:t xml:space="preserve"> talking points - </w:t>
      </w:r>
      <w:r w:rsidR="256620AF" w:rsidRPr="47246E16">
        <w:rPr>
          <w:sz w:val="22"/>
          <w:szCs w:val="22"/>
        </w:rPr>
        <w:t>It may be helpful to write down talking points to share during the hearing</w:t>
      </w:r>
      <w:r w:rsidR="0AD5853A" w:rsidRPr="47246E16">
        <w:rPr>
          <w:sz w:val="22"/>
          <w:szCs w:val="22"/>
        </w:rPr>
        <w:t xml:space="preserve"> to help you organize your thoughts and</w:t>
      </w:r>
      <w:r w:rsidR="5A10D401" w:rsidRPr="47246E16">
        <w:rPr>
          <w:sz w:val="22"/>
          <w:szCs w:val="22"/>
        </w:rPr>
        <w:t xml:space="preserve"> be able to articulate them clearly to the hearing body. </w:t>
      </w:r>
      <w:r w:rsidR="0AD5853A" w:rsidRPr="47246E16">
        <w:rPr>
          <w:sz w:val="22"/>
          <w:szCs w:val="22"/>
        </w:rPr>
        <w:t xml:space="preserve"> </w:t>
      </w:r>
    </w:p>
    <w:p w14:paraId="6A1B330D" w14:textId="603F056E" w:rsidR="524813F1" w:rsidRDefault="524813F1" w:rsidP="2E181440">
      <w:pPr>
        <w:pStyle w:val="ListParagraph"/>
        <w:numPr>
          <w:ilvl w:val="0"/>
          <w:numId w:val="4"/>
        </w:numPr>
        <w:rPr>
          <w:rFonts w:ascii="Aptos" w:eastAsia="Aptos" w:hAnsi="Aptos" w:cs="Aptos"/>
          <w:color w:val="000000" w:themeColor="text1"/>
          <w:sz w:val="22"/>
          <w:szCs w:val="22"/>
        </w:rPr>
      </w:pPr>
      <w:r w:rsidRPr="038DAD17">
        <w:rPr>
          <w:sz w:val="22"/>
          <w:szCs w:val="22"/>
        </w:rPr>
        <w:t>Understand</w:t>
      </w:r>
      <w:r w:rsidR="70676C9B" w:rsidRPr="038DAD17">
        <w:rPr>
          <w:sz w:val="22"/>
          <w:szCs w:val="22"/>
        </w:rPr>
        <w:t>ing</w:t>
      </w:r>
      <w:r w:rsidRPr="038DAD17">
        <w:rPr>
          <w:sz w:val="22"/>
          <w:szCs w:val="22"/>
        </w:rPr>
        <w:t xml:space="preserve"> the process – Witnesses should review this guide</w:t>
      </w:r>
      <w:r w:rsidR="2364C0E4" w:rsidRPr="038DAD17">
        <w:rPr>
          <w:sz w:val="22"/>
          <w:szCs w:val="22"/>
        </w:rPr>
        <w:t xml:space="preserve"> and the </w:t>
      </w:r>
      <w:hyperlink r:id="rId23">
        <w:r w:rsidR="2364C0E4" w:rsidRPr="038DAD17">
          <w:rPr>
            <w:rStyle w:val="Hyperlink"/>
            <w:sz w:val="22"/>
            <w:szCs w:val="22"/>
          </w:rPr>
          <w:t>Student Rights and Responsibilities</w:t>
        </w:r>
      </w:hyperlink>
      <w:r w:rsidR="53470059" w:rsidRPr="038DAD17">
        <w:rPr>
          <w:sz w:val="22"/>
          <w:szCs w:val="22"/>
        </w:rPr>
        <w:t xml:space="preserve"> to </w:t>
      </w:r>
      <w:r w:rsidR="7765E5F7" w:rsidRPr="038DAD17">
        <w:rPr>
          <w:sz w:val="22"/>
          <w:szCs w:val="22"/>
        </w:rPr>
        <w:t>fully understand the role of a witness and the conduct process. If anything is unclear, witnesses should</w:t>
      </w:r>
      <w:r w:rsidR="29108908" w:rsidRPr="038DAD17">
        <w:rPr>
          <w:sz w:val="22"/>
          <w:szCs w:val="22"/>
        </w:rPr>
        <w:t xml:space="preserve"> </w:t>
      </w:r>
      <w:r w:rsidR="7765E5F7" w:rsidRPr="038DAD17">
        <w:rPr>
          <w:sz w:val="22"/>
          <w:szCs w:val="22"/>
        </w:rPr>
        <w:t>reach out to OSSA</w:t>
      </w:r>
      <w:r w:rsidR="6EAF3B5C" w:rsidRPr="038DAD17">
        <w:rPr>
          <w:sz w:val="22"/>
          <w:szCs w:val="22"/>
        </w:rPr>
        <w:t xml:space="preserve">. </w:t>
      </w:r>
    </w:p>
    <w:p w14:paraId="6B2E56FA" w14:textId="097AA0AA" w:rsidR="4DB5CF1A" w:rsidRDefault="4DB5CF1A" w:rsidP="038DAD17">
      <w:pPr>
        <w:pStyle w:val="ListParagraph"/>
        <w:numPr>
          <w:ilvl w:val="0"/>
          <w:numId w:val="4"/>
        </w:numPr>
      </w:pPr>
      <w:r w:rsidRPr="038DAD17">
        <w:rPr>
          <w:rFonts w:ascii="Aptos" w:eastAsia="Aptos" w:hAnsi="Aptos" w:cs="Aptos"/>
          <w:color w:val="000000" w:themeColor="text1"/>
          <w:sz w:val="22"/>
          <w:szCs w:val="22"/>
        </w:rPr>
        <w:t>Writ</w:t>
      </w:r>
      <w:r w:rsidR="5043503D" w:rsidRPr="038DAD17">
        <w:rPr>
          <w:rFonts w:ascii="Aptos" w:eastAsia="Aptos" w:hAnsi="Aptos" w:cs="Aptos"/>
          <w:color w:val="000000" w:themeColor="text1"/>
          <w:sz w:val="22"/>
          <w:szCs w:val="22"/>
        </w:rPr>
        <w:t>ing</w:t>
      </w:r>
      <w:r w:rsidRPr="038DAD17">
        <w:rPr>
          <w:rFonts w:ascii="Aptos" w:eastAsia="Aptos" w:hAnsi="Aptos" w:cs="Aptos"/>
          <w:color w:val="000000" w:themeColor="text1"/>
          <w:sz w:val="22"/>
          <w:szCs w:val="22"/>
        </w:rPr>
        <w:t xml:space="preserve"> a witness statement – If </w:t>
      </w:r>
      <w:r w:rsidR="2EF1F9A1" w:rsidRPr="038DAD17">
        <w:rPr>
          <w:rFonts w:ascii="Aptos" w:eastAsia="Aptos" w:hAnsi="Aptos" w:cs="Aptos"/>
          <w:color w:val="000000" w:themeColor="text1"/>
          <w:sz w:val="22"/>
          <w:szCs w:val="22"/>
        </w:rPr>
        <w:t xml:space="preserve">you are </w:t>
      </w:r>
      <w:r w:rsidRPr="038DAD17">
        <w:rPr>
          <w:rFonts w:ascii="Aptos" w:eastAsia="Aptos" w:hAnsi="Aptos" w:cs="Aptos"/>
          <w:color w:val="000000" w:themeColor="text1"/>
          <w:sz w:val="22"/>
          <w:szCs w:val="22"/>
        </w:rPr>
        <w:t xml:space="preserve">unable or unwilling to participate in the </w:t>
      </w:r>
      <w:r w:rsidR="4F67C63D" w:rsidRPr="038DAD17">
        <w:rPr>
          <w:rFonts w:ascii="Aptos" w:eastAsia="Aptos" w:hAnsi="Aptos" w:cs="Aptos"/>
          <w:color w:val="000000" w:themeColor="text1"/>
          <w:sz w:val="22"/>
          <w:szCs w:val="22"/>
        </w:rPr>
        <w:t>hearing,</w:t>
      </w:r>
      <w:r w:rsidRPr="038DAD17">
        <w:rPr>
          <w:rFonts w:ascii="Aptos" w:eastAsia="Aptos" w:hAnsi="Aptos" w:cs="Aptos"/>
          <w:color w:val="000000" w:themeColor="text1"/>
          <w:sz w:val="22"/>
          <w:szCs w:val="22"/>
        </w:rPr>
        <w:t xml:space="preserve"> </w:t>
      </w:r>
      <w:r w:rsidR="30351367" w:rsidRPr="038DAD17">
        <w:rPr>
          <w:rFonts w:ascii="Aptos" w:eastAsia="Aptos" w:hAnsi="Aptos" w:cs="Aptos"/>
          <w:color w:val="000000" w:themeColor="text1"/>
          <w:sz w:val="22"/>
          <w:szCs w:val="22"/>
        </w:rPr>
        <w:t>you</w:t>
      </w:r>
      <w:r w:rsidRPr="038DAD17">
        <w:rPr>
          <w:rFonts w:ascii="Aptos" w:eastAsia="Aptos" w:hAnsi="Aptos" w:cs="Aptos"/>
          <w:color w:val="000000" w:themeColor="text1"/>
          <w:sz w:val="22"/>
          <w:szCs w:val="22"/>
        </w:rPr>
        <w:t xml:space="preserve"> can submit a written witness statement for the involved parties to read. </w:t>
      </w:r>
      <w:r w:rsidR="0DAC5EA8" w:rsidRPr="038DAD17">
        <w:rPr>
          <w:rFonts w:ascii="Aptos" w:eastAsia="Aptos" w:hAnsi="Aptos" w:cs="Aptos"/>
          <w:color w:val="000000" w:themeColor="text1"/>
          <w:sz w:val="22"/>
          <w:szCs w:val="22"/>
        </w:rPr>
        <w:t>Written statements should be submitted to the pers</w:t>
      </w:r>
      <w:r w:rsidR="3EE36125" w:rsidRPr="038DAD17">
        <w:rPr>
          <w:rFonts w:ascii="Aptos" w:eastAsia="Aptos" w:hAnsi="Aptos" w:cs="Aptos"/>
          <w:color w:val="000000" w:themeColor="text1"/>
          <w:sz w:val="22"/>
          <w:szCs w:val="22"/>
        </w:rPr>
        <w:t>on asking you to be a witness before the hearing for it to be read during the hearing</w:t>
      </w:r>
      <w:r w:rsidR="28DE77CF" w:rsidRPr="038DAD17">
        <w:rPr>
          <w:rFonts w:ascii="Aptos" w:eastAsia="Aptos" w:hAnsi="Aptos" w:cs="Aptos"/>
          <w:color w:val="000000" w:themeColor="text1"/>
          <w:sz w:val="22"/>
          <w:szCs w:val="22"/>
        </w:rPr>
        <w:t xml:space="preserve">. </w:t>
      </w:r>
      <w:r w:rsidR="5F89AA82" w:rsidRPr="038DAD17">
        <w:rPr>
          <w:sz w:val="22"/>
          <w:szCs w:val="22"/>
        </w:rPr>
        <w:t>Witnesses are encouraged to attend the hearing, if possible, to help minimize potential misinterpretation of their written statement. Their presence allows the decision-maker and involved parties to ask clarifying questions and gives the witness an opportunity to respond to any new information presented during the hearing.</w:t>
      </w:r>
    </w:p>
    <w:p w14:paraId="41DF4111" w14:textId="0F50E211" w:rsidR="4DB5CF1A" w:rsidRDefault="4DB5CF1A" w:rsidP="007A643D">
      <w:pPr>
        <w:pStyle w:val="Heading2"/>
        <w:rPr>
          <w:rFonts w:eastAsia="Aptos"/>
        </w:rPr>
      </w:pPr>
      <w:bookmarkStart w:id="14" w:name="_Toc472056745"/>
      <w:r w:rsidRPr="5E1FDF33">
        <w:rPr>
          <w:rFonts w:eastAsia="Aptos"/>
        </w:rPr>
        <w:t>Witness Statement</w:t>
      </w:r>
      <w:bookmarkEnd w:id="14"/>
    </w:p>
    <w:p w14:paraId="3A84796A" w14:textId="0D1C65E2" w:rsidR="4DB5CF1A" w:rsidRDefault="4DB5CF1A" w:rsidP="2E181440">
      <w:pPr>
        <w:rPr>
          <w:sz w:val="22"/>
          <w:szCs w:val="22"/>
        </w:rPr>
      </w:pPr>
      <w:r w:rsidRPr="2E181440">
        <w:rPr>
          <w:sz w:val="22"/>
          <w:szCs w:val="22"/>
        </w:rPr>
        <w:t xml:space="preserve">Witness statements </w:t>
      </w:r>
      <w:r w:rsidR="1AC71C23" w:rsidRPr="2E181440">
        <w:rPr>
          <w:sz w:val="22"/>
          <w:szCs w:val="22"/>
        </w:rPr>
        <w:t xml:space="preserve">can be provided </w:t>
      </w:r>
      <w:r w:rsidR="2178ADD9" w:rsidRPr="2E181440">
        <w:rPr>
          <w:sz w:val="22"/>
          <w:szCs w:val="22"/>
        </w:rPr>
        <w:t xml:space="preserve">via the involved parties </w:t>
      </w:r>
      <w:r w:rsidR="1AC71C23" w:rsidRPr="2E181440">
        <w:rPr>
          <w:sz w:val="22"/>
          <w:szCs w:val="22"/>
        </w:rPr>
        <w:t xml:space="preserve">to the OSSA-designated administrator or hearing board </w:t>
      </w:r>
      <w:r w:rsidR="0E70D6CA" w:rsidRPr="2E181440">
        <w:rPr>
          <w:sz w:val="22"/>
          <w:szCs w:val="22"/>
        </w:rPr>
        <w:t xml:space="preserve">in lieu of a witness attending a hearing. </w:t>
      </w:r>
      <w:r w:rsidR="5B0B991B" w:rsidRPr="2E181440">
        <w:rPr>
          <w:sz w:val="22"/>
          <w:szCs w:val="22"/>
        </w:rPr>
        <w:t xml:space="preserve">Witness statements should include the following: </w:t>
      </w:r>
    </w:p>
    <w:p w14:paraId="05A0C5B8" w14:textId="27C688D5" w:rsidR="5B0B991B" w:rsidRDefault="5B0B991B" w:rsidP="2E181440">
      <w:pPr>
        <w:pStyle w:val="ListParagraph"/>
        <w:numPr>
          <w:ilvl w:val="0"/>
          <w:numId w:val="3"/>
        </w:numPr>
        <w:rPr>
          <w:sz w:val="22"/>
          <w:szCs w:val="22"/>
        </w:rPr>
      </w:pPr>
      <w:r w:rsidRPr="2E181440">
        <w:rPr>
          <w:sz w:val="22"/>
          <w:szCs w:val="22"/>
        </w:rPr>
        <w:lastRenderedPageBreak/>
        <w:t xml:space="preserve">An introduction of the witness and their connection to the incident and involved party </w:t>
      </w:r>
    </w:p>
    <w:p w14:paraId="604C465A" w14:textId="5ACDCF81" w:rsidR="3EB1168F" w:rsidRDefault="3EB1168F" w:rsidP="2E181440">
      <w:pPr>
        <w:pStyle w:val="ListParagraph"/>
        <w:numPr>
          <w:ilvl w:val="0"/>
          <w:numId w:val="3"/>
        </w:numPr>
        <w:rPr>
          <w:sz w:val="22"/>
          <w:szCs w:val="22"/>
        </w:rPr>
      </w:pPr>
      <w:r w:rsidRPr="038DAD17">
        <w:rPr>
          <w:sz w:val="22"/>
          <w:szCs w:val="22"/>
        </w:rPr>
        <w:t>A narrative about the incident</w:t>
      </w:r>
      <w:r w:rsidR="138E83FF" w:rsidRPr="038DAD17">
        <w:rPr>
          <w:sz w:val="22"/>
          <w:szCs w:val="22"/>
        </w:rPr>
        <w:t>: just the facts</w:t>
      </w:r>
      <w:r w:rsidRPr="038DAD17">
        <w:rPr>
          <w:sz w:val="22"/>
          <w:szCs w:val="22"/>
        </w:rPr>
        <w:t xml:space="preserve"> </w:t>
      </w:r>
    </w:p>
    <w:p w14:paraId="3E0C2809" w14:textId="06A014C2" w:rsidR="3EB1168F" w:rsidRDefault="3EB1168F" w:rsidP="2E181440">
      <w:pPr>
        <w:pStyle w:val="ListParagraph"/>
        <w:numPr>
          <w:ilvl w:val="1"/>
          <w:numId w:val="3"/>
        </w:numPr>
        <w:rPr>
          <w:sz w:val="22"/>
          <w:szCs w:val="22"/>
        </w:rPr>
      </w:pPr>
      <w:r w:rsidRPr="2E181440">
        <w:rPr>
          <w:sz w:val="22"/>
          <w:szCs w:val="22"/>
        </w:rPr>
        <w:t xml:space="preserve">Who was involved </w:t>
      </w:r>
    </w:p>
    <w:p w14:paraId="19531BB2" w14:textId="71CBEB26" w:rsidR="3EB1168F" w:rsidRDefault="3EB1168F" w:rsidP="2E181440">
      <w:pPr>
        <w:pStyle w:val="ListParagraph"/>
        <w:numPr>
          <w:ilvl w:val="1"/>
          <w:numId w:val="3"/>
        </w:numPr>
        <w:rPr>
          <w:sz w:val="22"/>
          <w:szCs w:val="22"/>
        </w:rPr>
      </w:pPr>
      <w:r w:rsidRPr="2E181440">
        <w:rPr>
          <w:sz w:val="22"/>
          <w:szCs w:val="22"/>
        </w:rPr>
        <w:t xml:space="preserve">What happened during the incident </w:t>
      </w:r>
    </w:p>
    <w:p w14:paraId="1C38324F" w14:textId="0216DF79" w:rsidR="3EB1168F" w:rsidRDefault="3EB1168F" w:rsidP="2E181440">
      <w:pPr>
        <w:pStyle w:val="ListParagraph"/>
        <w:numPr>
          <w:ilvl w:val="1"/>
          <w:numId w:val="3"/>
        </w:numPr>
        <w:rPr>
          <w:sz w:val="22"/>
          <w:szCs w:val="22"/>
        </w:rPr>
      </w:pPr>
      <w:r w:rsidRPr="2E181440">
        <w:rPr>
          <w:sz w:val="22"/>
          <w:szCs w:val="22"/>
        </w:rPr>
        <w:t xml:space="preserve">Where did the incident occur </w:t>
      </w:r>
    </w:p>
    <w:p w14:paraId="10D3B4B4" w14:textId="561709EC" w:rsidR="3EB1168F" w:rsidRDefault="3EB1168F" w:rsidP="2E181440">
      <w:pPr>
        <w:pStyle w:val="ListParagraph"/>
        <w:numPr>
          <w:ilvl w:val="1"/>
          <w:numId w:val="3"/>
        </w:numPr>
        <w:rPr>
          <w:sz w:val="22"/>
          <w:szCs w:val="22"/>
        </w:rPr>
      </w:pPr>
      <w:r w:rsidRPr="2E181440">
        <w:rPr>
          <w:sz w:val="22"/>
          <w:szCs w:val="22"/>
        </w:rPr>
        <w:t xml:space="preserve">When did the incident occur </w:t>
      </w:r>
    </w:p>
    <w:p w14:paraId="60B0FA70" w14:textId="77348655" w:rsidR="3EB1168F" w:rsidRDefault="3EB1168F" w:rsidP="2E181440">
      <w:pPr>
        <w:pStyle w:val="ListParagraph"/>
        <w:numPr>
          <w:ilvl w:val="1"/>
          <w:numId w:val="3"/>
        </w:numPr>
        <w:rPr>
          <w:sz w:val="22"/>
          <w:szCs w:val="22"/>
        </w:rPr>
      </w:pPr>
      <w:r w:rsidRPr="2E181440">
        <w:rPr>
          <w:sz w:val="22"/>
          <w:szCs w:val="22"/>
        </w:rPr>
        <w:t xml:space="preserve">Why or what prompted the incident to occur </w:t>
      </w:r>
    </w:p>
    <w:p w14:paraId="73FA7430" w14:textId="5C2E42A4" w:rsidR="3EB1168F" w:rsidRDefault="3EB1168F" w:rsidP="2E181440">
      <w:pPr>
        <w:pStyle w:val="ListParagraph"/>
        <w:numPr>
          <w:ilvl w:val="0"/>
          <w:numId w:val="3"/>
        </w:numPr>
        <w:rPr>
          <w:sz w:val="22"/>
          <w:szCs w:val="22"/>
        </w:rPr>
      </w:pPr>
      <w:r w:rsidRPr="2E181440">
        <w:rPr>
          <w:sz w:val="22"/>
          <w:szCs w:val="22"/>
        </w:rPr>
        <w:t xml:space="preserve">Supporting materials </w:t>
      </w:r>
    </w:p>
    <w:p w14:paraId="274731FD" w14:textId="231EA155" w:rsidR="3EB1168F" w:rsidRDefault="3EB1168F" w:rsidP="2E181440">
      <w:pPr>
        <w:pStyle w:val="ListParagraph"/>
        <w:numPr>
          <w:ilvl w:val="1"/>
          <w:numId w:val="3"/>
        </w:numPr>
        <w:rPr>
          <w:sz w:val="22"/>
          <w:szCs w:val="22"/>
        </w:rPr>
      </w:pPr>
      <w:r w:rsidRPr="2E181440">
        <w:rPr>
          <w:sz w:val="22"/>
          <w:szCs w:val="22"/>
        </w:rPr>
        <w:t xml:space="preserve">Any text messages, </w:t>
      </w:r>
      <w:r w:rsidR="345BCC75" w:rsidRPr="2E181440">
        <w:rPr>
          <w:sz w:val="22"/>
          <w:szCs w:val="22"/>
        </w:rPr>
        <w:t>emails, audio/video recordings, screenshots, pictures</w:t>
      </w:r>
    </w:p>
    <w:p w14:paraId="3D4B09B5" w14:textId="01CFC061" w:rsidR="345BCC75" w:rsidRDefault="345BCC75" w:rsidP="2E181440">
      <w:pPr>
        <w:pStyle w:val="ListParagraph"/>
        <w:numPr>
          <w:ilvl w:val="1"/>
          <w:numId w:val="3"/>
        </w:numPr>
        <w:rPr>
          <w:sz w:val="22"/>
          <w:szCs w:val="22"/>
        </w:rPr>
      </w:pPr>
      <w:r w:rsidRPr="47246E16">
        <w:rPr>
          <w:rFonts w:ascii="Aptos" w:eastAsia="Aptos" w:hAnsi="Aptos" w:cs="Aptos"/>
          <w:color w:val="000000" w:themeColor="text1"/>
          <w:sz w:val="22"/>
          <w:szCs w:val="22"/>
        </w:rPr>
        <w:t xml:space="preserve">Each support material should be accompanied by some brief background information about the evidence (e.g., “This is a screenshot of a text conversation I had with the respondent on March 1, 2025”). </w:t>
      </w:r>
      <w:r>
        <w:t xml:space="preserve"> </w:t>
      </w:r>
    </w:p>
    <w:p w14:paraId="435C860A" w14:textId="30E432AC" w:rsidR="2DF2C475" w:rsidRDefault="2DF2C475" w:rsidP="47246E16">
      <w:pPr>
        <w:rPr>
          <w:sz w:val="22"/>
          <w:szCs w:val="22"/>
        </w:rPr>
      </w:pPr>
      <w:r w:rsidRPr="038DAD17">
        <w:rPr>
          <w:sz w:val="22"/>
          <w:szCs w:val="22"/>
        </w:rPr>
        <w:t xml:space="preserve">Complainants and </w:t>
      </w:r>
      <w:r w:rsidR="7935C80D" w:rsidRPr="038DAD17">
        <w:rPr>
          <w:sz w:val="22"/>
          <w:szCs w:val="22"/>
        </w:rPr>
        <w:t>r</w:t>
      </w:r>
      <w:r w:rsidRPr="038DAD17">
        <w:rPr>
          <w:sz w:val="22"/>
          <w:szCs w:val="22"/>
        </w:rPr>
        <w:t xml:space="preserve">espondents may ask witnesses to answer specific questions relevant to the case in their written statements as well. It is important to note that written statements are typically read out loud during a hearing by the party asking you to be a witness. </w:t>
      </w:r>
    </w:p>
    <w:p w14:paraId="5529ED14" w14:textId="338055AA" w:rsidR="2D1ACF00" w:rsidRDefault="2D1ACF00" w:rsidP="5E1FDF33">
      <w:pPr>
        <w:pStyle w:val="Heading2"/>
        <w:rPr>
          <w:rFonts w:eastAsiaTheme="minorEastAsia"/>
        </w:rPr>
      </w:pPr>
      <w:bookmarkStart w:id="15" w:name="_Toc1755222461"/>
      <w:r w:rsidRPr="5E1FDF33">
        <w:rPr>
          <w:rFonts w:eastAsiaTheme="minorEastAsia"/>
        </w:rPr>
        <w:t>During a Hearing</w:t>
      </w:r>
      <w:bookmarkEnd w:id="15"/>
    </w:p>
    <w:p w14:paraId="0FE417A8" w14:textId="7106002C" w:rsidR="48DBAD16" w:rsidRDefault="48DBAD16" w:rsidP="038DAD17">
      <w:pPr>
        <w:shd w:val="clear" w:color="auto" w:fill="FFFFFF" w:themeFill="background1"/>
        <w:spacing w:after="0" w:line="276" w:lineRule="auto"/>
        <w:rPr>
          <w:sz w:val="22"/>
          <w:szCs w:val="22"/>
        </w:rPr>
      </w:pPr>
      <w:r w:rsidRPr="038DAD17">
        <w:rPr>
          <w:sz w:val="22"/>
          <w:szCs w:val="22"/>
        </w:rPr>
        <w:t>Hearings follow a structured format designed to guide the conversation. They are typically held via Zoom, and all participants must join from a quiet, private space. Only individuals directly involved in the incident may attend and participate. This includes complainants, respondents, witnesses, advisors, and the hearing body. Unauthorized individuals will not be allowed to join.</w:t>
      </w:r>
    </w:p>
    <w:p w14:paraId="2D7BAD8E" w14:textId="1AFDB38D" w:rsidR="48DBAD16" w:rsidRDefault="48DBAD16" w:rsidP="038DAD17">
      <w:pPr>
        <w:shd w:val="clear" w:color="auto" w:fill="FFFFFF" w:themeFill="background1"/>
        <w:spacing w:after="0" w:line="276" w:lineRule="auto"/>
        <w:rPr>
          <w:sz w:val="22"/>
          <w:szCs w:val="22"/>
        </w:rPr>
      </w:pPr>
      <w:r w:rsidRPr="038DAD17">
        <w:rPr>
          <w:sz w:val="22"/>
          <w:szCs w:val="22"/>
        </w:rPr>
        <w:t>Hearings are recorded only for appeal purposes. Recordings are destroyed after an appeal decision is issued or once the appeal window has closed, as applicable to the case.</w:t>
      </w:r>
    </w:p>
    <w:p w14:paraId="1F50A69C" w14:textId="38044ADE" w:rsidR="7D454C62" w:rsidRDefault="7D454C62" w:rsidP="2E181440">
      <w:pPr>
        <w:rPr>
          <w:rFonts w:ascii="Aptos" w:eastAsia="Aptos" w:hAnsi="Aptos" w:cs="Aptos"/>
          <w:color w:val="000000" w:themeColor="text1"/>
          <w:sz w:val="22"/>
          <w:szCs w:val="22"/>
        </w:rPr>
      </w:pPr>
      <w:r w:rsidRPr="2E181440">
        <w:rPr>
          <w:rFonts w:ascii="Aptos" w:eastAsia="Aptos" w:hAnsi="Aptos" w:cs="Aptos"/>
          <w:color w:val="000000" w:themeColor="text1"/>
          <w:sz w:val="22"/>
          <w:szCs w:val="22"/>
        </w:rPr>
        <w:t xml:space="preserve">Involved parties have an opportunity to call in their own witnesses to answer questions in their opening statements. Prior to the hearing, </w:t>
      </w:r>
      <w:r w:rsidR="5C2A65CE" w:rsidRPr="2E181440">
        <w:rPr>
          <w:rFonts w:ascii="Aptos" w:eastAsia="Aptos" w:hAnsi="Aptos" w:cs="Aptos"/>
          <w:color w:val="000000" w:themeColor="text1"/>
          <w:sz w:val="22"/>
          <w:szCs w:val="22"/>
        </w:rPr>
        <w:t xml:space="preserve">involved parties may find it </w:t>
      </w:r>
      <w:r w:rsidRPr="2E181440">
        <w:rPr>
          <w:rFonts w:ascii="Aptos" w:eastAsia="Aptos" w:hAnsi="Aptos" w:cs="Aptos"/>
          <w:color w:val="000000" w:themeColor="text1"/>
          <w:sz w:val="22"/>
          <w:szCs w:val="22"/>
        </w:rPr>
        <w:t xml:space="preserve">useful to prepare a list of questions </w:t>
      </w:r>
      <w:r w:rsidR="531A6040" w:rsidRPr="2E181440">
        <w:rPr>
          <w:rFonts w:ascii="Aptos" w:eastAsia="Aptos" w:hAnsi="Aptos" w:cs="Aptos"/>
          <w:color w:val="000000" w:themeColor="text1"/>
          <w:sz w:val="22"/>
          <w:szCs w:val="22"/>
        </w:rPr>
        <w:t xml:space="preserve">they </w:t>
      </w:r>
      <w:r w:rsidRPr="2E181440">
        <w:rPr>
          <w:rFonts w:ascii="Aptos" w:eastAsia="Aptos" w:hAnsi="Aptos" w:cs="Aptos"/>
          <w:color w:val="000000" w:themeColor="text1"/>
          <w:sz w:val="22"/>
          <w:szCs w:val="22"/>
        </w:rPr>
        <w:t xml:space="preserve">would like witnesses to answer. </w:t>
      </w:r>
    </w:p>
    <w:p w14:paraId="5841C7BE" w14:textId="54B901A1" w:rsidR="7D454C62" w:rsidRDefault="7D454C62" w:rsidP="47246E16">
      <w:pPr>
        <w:rPr>
          <w:rFonts w:ascii="Aptos" w:eastAsia="Aptos" w:hAnsi="Aptos" w:cs="Aptos"/>
          <w:color w:val="000000" w:themeColor="text1"/>
          <w:sz w:val="22"/>
          <w:szCs w:val="22"/>
        </w:rPr>
      </w:pPr>
      <w:r w:rsidRPr="038DAD17">
        <w:rPr>
          <w:rFonts w:ascii="Aptos" w:eastAsia="Aptos" w:hAnsi="Aptos" w:cs="Aptos"/>
          <w:color w:val="000000" w:themeColor="text1"/>
          <w:sz w:val="22"/>
          <w:szCs w:val="22"/>
        </w:rPr>
        <w:t>Witnesses are not allowed in the hearing until they are called in by the respondent</w:t>
      </w:r>
      <w:r w:rsidR="76292644" w:rsidRPr="038DAD17">
        <w:rPr>
          <w:rFonts w:ascii="Aptos" w:eastAsia="Aptos" w:hAnsi="Aptos" w:cs="Aptos"/>
          <w:color w:val="000000" w:themeColor="text1"/>
          <w:sz w:val="22"/>
          <w:szCs w:val="22"/>
        </w:rPr>
        <w:t xml:space="preserve"> or complainant during</w:t>
      </w:r>
      <w:r w:rsidRPr="038DAD17">
        <w:rPr>
          <w:rFonts w:ascii="Aptos" w:eastAsia="Aptos" w:hAnsi="Aptos" w:cs="Aptos"/>
          <w:color w:val="000000" w:themeColor="text1"/>
          <w:sz w:val="22"/>
          <w:szCs w:val="22"/>
        </w:rPr>
        <w:t xml:space="preserve"> their opening statement or by </w:t>
      </w:r>
      <w:r w:rsidR="286EBEAB" w:rsidRPr="038DAD17">
        <w:rPr>
          <w:rFonts w:ascii="Aptos" w:eastAsia="Aptos" w:hAnsi="Aptos" w:cs="Aptos"/>
          <w:color w:val="000000" w:themeColor="text1"/>
          <w:sz w:val="22"/>
          <w:szCs w:val="22"/>
        </w:rPr>
        <w:t xml:space="preserve">the hearing body or either </w:t>
      </w:r>
      <w:r w:rsidRPr="038DAD17">
        <w:rPr>
          <w:rFonts w:ascii="Aptos" w:eastAsia="Aptos" w:hAnsi="Aptos" w:cs="Aptos"/>
          <w:color w:val="000000" w:themeColor="text1"/>
          <w:sz w:val="22"/>
          <w:szCs w:val="22"/>
        </w:rPr>
        <w:t>party during the hearing question-and-answer period.</w:t>
      </w:r>
      <w:r w:rsidR="3E9BDE94" w:rsidRPr="038DAD17">
        <w:rPr>
          <w:rFonts w:ascii="Aptos" w:eastAsia="Aptos" w:hAnsi="Aptos" w:cs="Aptos"/>
          <w:color w:val="000000" w:themeColor="text1"/>
          <w:sz w:val="22"/>
          <w:szCs w:val="22"/>
        </w:rPr>
        <w:t xml:space="preserve"> This may result in the witness waiting in a virtual waiting room for most of the hearing until called upon. </w:t>
      </w:r>
      <w:r w:rsidR="16882017" w:rsidRPr="038DAD17">
        <w:rPr>
          <w:rFonts w:ascii="Aptos" w:eastAsia="Aptos" w:hAnsi="Aptos" w:cs="Aptos"/>
          <w:color w:val="000000" w:themeColor="text1"/>
          <w:sz w:val="22"/>
          <w:szCs w:val="22"/>
        </w:rPr>
        <w:t>Parties</w:t>
      </w:r>
      <w:r w:rsidRPr="038DAD17">
        <w:rPr>
          <w:rFonts w:ascii="Aptos" w:eastAsia="Aptos" w:hAnsi="Aptos" w:cs="Aptos"/>
          <w:color w:val="000000" w:themeColor="text1"/>
          <w:sz w:val="22"/>
          <w:szCs w:val="22"/>
        </w:rPr>
        <w:t xml:space="preserve"> may call multiple witnesses during their opening statement, but each must be called one at a time.</w:t>
      </w:r>
      <w:r w:rsidR="457D330E" w:rsidRPr="038DAD17">
        <w:rPr>
          <w:rFonts w:ascii="Aptos" w:eastAsia="Aptos" w:hAnsi="Aptos" w:cs="Aptos"/>
          <w:color w:val="000000" w:themeColor="text1"/>
          <w:sz w:val="22"/>
          <w:szCs w:val="22"/>
        </w:rPr>
        <w:t xml:space="preserve"> </w:t>
      </w:r>
      <w:r w:rsidR="70555F58" w:rsidRPr="038DAD17">
        <w:rPr>
          <w:rFonts w:ascii="Aptos" w:eastAsia="Aptos" w:hAnsi="Aptos" w:cs="Aptos"/>
          <w:color w:val="000000" w:themeColor="text1"/>
          <w:sz w:val="22"/>
          <w:szCs w:val="22"/>
        </w:rPr>
        <w:t xml:space="preserve">The hearing body will inform the witness when they are </w:t>
      </w:r>
      <w:r w:rsidR="78499142" w:rsidRPr="038DAD17">
        <w:rPr>
          <w:rFonts w:ascii="Aptos" w:eastAsia="Aptos" w:hAnsi="Aptos" w:cs="Aptos"/>
          <w:color w:val="000000" w:themeColor="text1"/>
          <w:sz w:val="22"/>
          <w:szCs w:val="22"/>
        </w:rPr>
        <w:t>dismissed</w:t>
      </w:r>
      <w:r w:rsidR="70555F58" w:rsidRPr="038DAD17">
        <w:rPr>
          <w:rFonts w:ascii="Aptos" w:eastAsia="Aptos" w:hAnsi="Aptos" w:cs="Aptos"/>
          <w:color w:val="000000" w:themeColor="text1"/>
          <w:sz w:val="22"/>
          <w:szCs w:val="22"/>
        </w:rPr>
        <w:t xml:space="preserve">, typically after the question-and-answer period. </w:t>
      </w:r>
    </w:p>
    <w:p w14:paraId="51BCC203" w14:textId="33BA4B77" w:rsidR="379DFBD8" w:rsidRDefault="379DFBD8" w:rsidP="5E1FDF33">
      <w:pPr>
        <w:pStyle w:val="Heading1"/>
        <w:rPr>
          <w:rFonts w:eastAsia="Metropolis Medium" w:cs="Metropolis Medium"/>
          <w:b w:val="0"/>
        </w:rPr>
      </w:pPr>
      <w:bookmarkStart w:id="16" w:name="_Toc1253816820"/>
      <w:r w:rsidRPr="5E1FDF33">
        <w:rPr>
          <w:rFonts w:eastAsia="Metropolis Medium" w:cs="Metropolis Medium"/>
        </w:rPr>
        <w:t>Resources and Support</w:t>
      </w:r>
      <w:bookmarkEnd w:id="16"/>
    </w:p>
    <w:p w14:paraId="696CB5BD" w14:textId="77DE8420" w:rsidR="379DFBD8" w:rsidRDefault="379DFBD8" w:rsidP="5100A0C3">
      <w:pPr>
        <w:shd w:val="clear" w:color="auto" w:fill="FFFFFF" w:themeFill="background1"/>
        <w:spacing w:after="150"/>
        <w:rPr>
          <w:rFonts w:ascii="Aptos" w:eastAsia="Aptos" w:hAnsi="Aptos" w:cs="Aptos"/>
          <w:color w:val="000000" w:themeColor="text1"/>
          <w:sz w:val="22"/>
          <w:szCs w:val="22"/>
        </w:rPr>
      </w:pPr>
      <w:r w:rsidRPr="5100A0C3">
        <w:rPr>
          <w:rFonts w:ascii="Aptos" w:eastAsia="Aptos" w:hAnsi="Aptos" w:cs="Aptos"/>
          <w:color w:val="000000" w:themeColor="text1"/>
          <w:sz w:val="22"/>
          <w:szCs w:val="22"/>
        </w:rPr>
        <w:t xml:space="preserve">As you prepare to engage in the conduct process, you may also find the following information about student support resources to be helpful, </w:t>
      </w:r>
      <w:hyperlink r:id="rId24">
        <w:r w:rsidRPr="5100A0C3">
          <w:rPr>
            <w:rStyle w:val="Hyperlink"/>
            <w:sz w:val="22"/>
            <w:szCs w:val="22"/>
          </w:rPr>
          <w:t>Student Support Resources.</w:t>
        </w:r>
      </w:hyperlink>
      <w:r w:rsidRPr="5100A0C3">
        <w:rPr>
          <w:rFonts w:ascii="Aptos" w:eastAsia="Aptos" w:hAnsi="Aptos" w:cs="Aptos"/>
          <w:color w:val="000000" w:themeColor="text1"/>
          <w:sz w:val="22"/>
          <w:szCs w:val="22"/>
        </w:rPr>
        <w:t xml:space="preserve"> </w:t>
      </w:r>
    </w:p>
    <w:p w14:paraId="1C6F005F" w14:textId="0F63339A" w:rsidR="379DFBD8" w:rsidRDefault="379DFBD8" w:rsidP="5100A0C3">
      <w:pPr>
        <w:shd w:val="clear" w:color="auto" w:fill="FFFFFF" w:themeFill="background1"/>
        <w:spacing w:after="150"/>
        <w:rPr>
          <w:rFonts w:ascii="Aptos" w:eastAsia="Aptos" w:hAnsi="Aptos" w:cs="Aptos"/>
          <w:color w:val="000000" w:themeColor="text1"/>
          <w:sz w:val="22"/>
          <w:szCs w:val="22"/>
        </w:rPr>
      </w:pPr>
      <w:r w:rsidRPr="5100A0C3">
        <w:rPr>
          <w:rFonts w:ascii="Aptos" w:eastAsia="Aptos" w:hAnsi="Aptos" w:cs="Aptos"/>
          <w:color w:val="000000" w:themeColor="text1"/>
          <w:sz w:val="22"/>
          <w:szCs w:val="22"/>
        </w:rPr>
        <w:t xml:space="preserve">MSU is committed to providing equal opportunity for participation in all educational programs, services and activities. Requests for accommodations by </w:t>
      </w:r>
      <w:proofErr w:type="gramStart"/>
      <w:r w:rsidRPr="5100A0C3">
        <w:rPr>
          <w:rFonts w:ascii="Aptos" w:eastAsia="Aptos" w:hAnsi="Aptos" w:cs="Aptos"/>
          <w:color w:val="000000" w:themeColor="text1"/>
          <w:sz w:val="22"/>
          <w:szCs w:val="22"/>
        </w:rPr>
        <w:t>persons</w:t>
      </w:r>
      <w:proofErr w:type="gramEnd"/>
      <w:r w:rsidRPr="5100A0C3">
        <w:rPr>
          <w:rFonts w:ascii="Aptos" w:eastAsia="Aptos" w:hAnsi="Aptos" w:cs="Aptos"/>
          <w:color w:val="000000" w:themeColor="text1"/>
          <w:sz w:val="22"/>
          <w:szCs w:val="22"/>
        </w:rPr>
        <w:t xml:space="preserve"> with disabilities may be made by </w:t>
      </w:r>
      <w:r w:rsidRPr="5100A0C3">
        <w:rPr>
          <w:rFonts w:ascii="Aptos" w:eastAsia="Aptos" w:hAnsi="Aptos" w:cs="Aptos"/>
          <w:color w:val="000000" w:themeColor="text1"/>
          <w:sz w:val="22"/>
          <w:szCs w:val="22"/>
        </w:rPr>
        <w:lastRenderedPageBreak/>
        <w:t>contacting the Resource Center for Persons with Disabilities (RCPD) at 517-884-7273 or via</w:t>
      </w:r>
      <w:hyperlink r:id="rId25">
        <w:r w:rsidRPr="5100A0C3">
          <w:rPr>
            <w:rStyle w:val="Hyperlink"/>
            <w:sz w:val="22"/>
            <w:szCs w:val="22"/>
          </w:rPr>
          <w:t xml:space="preserve"> Resource Center for Persons with Disabilities </w:t>
        </w:r>
      </w:hyperlink>
      <w:r w:rsidRPr="5100A0C3">
        <w:rPr>
          <w:rFonts w:ascii="Aptos" w:eastAsia="Aptos" w:hAnsi="Aptos" w:cs="Aptos"/>
          <w:color w:val="000000" w:themeColor="text1"/>
          <w:sz w:val="22"/>
          <w:szCs w:val="22"/>
        </w:rPr>
        <w:t>.</w:t>
      </w:r>
    </w:p>
    <w:p w14:paraId="11CCA350" w14:textId="601FD40A" w:rsidR="379DFBD8" w:rsidRDefault="379DFBD8" w:rsidP="2E181440">
      <w:pPr>
        <w:pStyle w:val="TableofContents"/>
        <w:rPr>
          <w:rFonts w:ascii="Metropolis Medium" w:eastAsia="Metropolis Medium" w:hAnsi="Metropolis Medium" w:cs="Metropolis Medium"/>
        </w:rPr>
      </w:pPr>
      <w:bookmarkStart w:id="17" w:name="_Toc1354115891"/>
      <w:r w:rsidRPr="5E1FDF33">
        <w:rPr>
          <w:rFonts w:ascii="Metropolis Medium" w:eastAsia="Metropolis Medium" w:hAnsi="Metropolis Medium" w:cs="Metropolis Medium"/>
        </w:rPr>
        <w:t>Questions</w:t>
      </w:r>
      <w:bookmarkEnd w:id="17"/>
    </w:p>
    <w:p w14:paraId="73CFF51B" w14:textId="1779EF26" w:rsidR="379DFBD8" w:rsidRDefault="379DFBD8" w:rsidP="2E181440">
      <w:pPr>
        <w:rPr>
          <w:rFonts w:ascii="Aptos" w:eastAsia="Aptos" w:hAnsi="Aptos" w:cs="Aptos"/>
          <w:color w:val="000000" w:themeColor="text1"/>
          <w:sz w:val="22"/>
          <w:szCs w:val="22"/>
        </w:rPr>
      </w:pPr>
      <w:r w:rsidRPr="2E181440">
        <w:rPr>
          <w:rFonts w:ascii="Aptos" w:eastAsia="Aptos" w:hAnsi="Aptos" w:cs="Aptos"/>
          <w:color w:val="000000" w:themeColor="text1"/>
          <w:sz w:val="22"/>
          <w:szCs w:val="22"/>
        </w:rPr>
        <w:t xml:space="preserve">If you have further questions about anything in this document or the OSSA Process as a </w:t>
      </w:r>
      <w:r w:rsidR="115ED5C5" w:rsidRPr="2E181440">
        <w:rPr>
          <w:rFonts w:ascii="Aptos" w:eastAsia="Aptos" w:hAnsi="Aptos" w:cs="Aptos"/>
          <w:color w:val="000000" w:themeColor="text1"/>
          <w:sz w:val="22"/>
          <w:szCs w:val="22"/>
        </w:rPr>
        <w:t>witness</w:t>
      </w:r>
      <w:r w:rsidRPr="2E181440">
        <w:rPr>
          <w:rFonts w:ascii="Aptos" w:eastAsia="Aptos" w:hAnsi="Aptos" w:cs="Aptos"/>
          <w:color w:val="000000" w:themeColor="text1"/>
          <w:sz w:val="22"/>
          <w:szCs w:val="22"/>
        </w:rPr>
        <w:t xml:space="preserve">, please reach out to </w:t>
      </w:r>
      <w:hyperlink r:id="rId26">
        <w:r w:rsidRPr="2E181440">
          <w:rPr>
            <w:rStyle w:val="Hyperlink"/>
            <w:sz w:val="22"/>
            <w:szCs w:val="22"/>
          </w:rPr>
          <w:t>conduct@msu.edu</w:t>
        </w:r>
      </w:hyperlink>
      <w:r w:rsidRPr="2E181440">
        <w:rPr>
          <w:rFonts w:ascii="Aptos" w:eastAsia="Aptos" w:hAnsi="Aptos" w:cs="Aptos"/>
          <w:color w:val="000000" w:themeColor="text1"/>
          <w:sz w:val="22"/>
          <w:szCs w:val="22"/>
        </w:rPr>
        <w:t xml:space="preserve"> or call (517) 884-0789 between 8:00 a.m. and 5:00 p.m. EST, Monday through Friday.</w:t>
      </w:r>
    </w:p>
    <w:p w14:paraId="60BC291F" w14:textId="6FECCFFB" w:rsidR="2E181440" w:rsidRDefault="2E181440" w:rsidP="2E181440">
      <w:pPr>
        <w:rPr>
          <w:rFonts w:ascii="Aptos" w:eastAsia="Aptos" w:hAnsi="Aptos" w:cs="Aptos"/>
          <w:color w:val="000000" w:themeColor="text1"/>
          <w:sz w:val="22"/>
          <w:szCs w:val="22"/>
        </w:rPr>
      </w:pPr>
    </w:p>
    <w:p w14:paraId="6CF0356B" w14:textId="2756A3F8" w:rsidR="2E181440" w:rsidRDefault="2E181440" w:rsidP="2E181440">
      <w:pPr>
        <w:rPr>
          <w:rFonts w:ascii="Aptos" w:eastAsia="Aptos" w:hAnsi="Aptos" w:cs="Aptos"/>
          <w:color w:val="000000" w:themeColor="text1"/>
          <w:sz w:val="22"/>
          <w:szCs w:val="22"/>
        </w:rPr>
      </w:pPr>
    </w:p>
    <w:p w14:paraId="49B91E51" w14:textId="50738F0D" w:rsidR="2E181440" w:rsidRDefault="2E181440" w:rsidP="2E181440">
      <w:pPr>
        <w:keepNext/>
        <w:keepLines/>
      </w:pPr>
    </w:p>
    <w:p w14:paraId="73B421B5" w14:textId="45989C18" w:rsidR="2E181440" w:rsidRDefault="2E181440" w:rsidP="038DAD17">
      <w:pPr>
        <w:keepNext/>
        <w:keepLines/>
      </w:pPr>
    </w:p>
    <w:sectPr w:rsidR="2E181440">
      <w:headerReference w:type="default" r:id="rId27"/>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56407" w14:textId="77777777" w:rsidR="00F4796F" w:rsidRDefault="00F4796F">
      <w:pPr>
        <w:spacing w:after="0" w:line="240" w:lineRule="auto"/>
      </w:pPr>
      <w:r>
        <w:separator/>
      </w:r>
    </w:p>
  </w:endnote>
  <w:endnote w:type="continuationSeparator" w:id="0">
    <w:p w14:paraId="30E7E628" w14:textId="77777777" w:rsidR="00F4796F" w:rsidRDefault="00F479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etropolis Medium">
    <w:panose1 w:val="00000600000000000000"/>
    <w:charset w:val="00"/>
    <w:family w:val="auto"/>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Metropolis">
    <w:altName w:val="Calibri"/>
    <w:panose1 w:val="00000800000000000000"/>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75F6B7D9" w14:paraId="37ED07A8" w14:textId="77777777" w:rsidTr="75F6B7D9">
      <w:trPr>
        <w:trHeight w:val="300"/>
      </w:trPr>
      <w:tc>
        <w:tcPr>
          <w:tcW w:w="3120" w:type="dxa"/>
        </w:tcPr>
        <w:p w14:paraId="30BB7BFF" w14:textId="5B2B7D3D" w:rsidR="75F6B7D9" w:rsidRDefault="75F6B7D9" w:rsidP="75F6B7D9">
          <w:pPr>
            <w:pStyle w:val="Header"/>
            <w:ind w:left="-115"/>
          </w:pPr>
        </w:p>
      </w:tc>
      <w:tc>
        <w:tcPr>
          <w:tcW w:w="3120" w:type="dxa"/>
        </w:tcPr>
        <w:p w14:paraId="24BE15FB" w14:textId="4A690E61" w:rsidR="75F6B7D9" w:rsidRDefault="75F6B7D9" w:rsidP="75F6B7D9">
          <w:pPr>
            <w:pStyle w:val="Header"/>
            <w:jc w:val="center"/>
          </w:pPr>
        </w:p>
      </w:tc>
      <w:tc>
        <w:tcPr>
          <w:tcW w:w="3120" w:type="dxa"/>
        </w:tcPr>
        <w:p w14:paraId="3812AC6A" w14:textId="2C1D642A" w:rsidR="75F6B7D9" w:rsidRDefault="75F6B7D9" w:rsidP="75F6B7D9">
          <w:pPr>
            <w:pStyle w:val="Header"/>
            <w:ind w:right="-115"/>
            <w:jc w:val="right"/>
          </w:pPr>
        </w:p>
      </w:tc>
    </w:tr>
  </w:tbl>
  <w:p w14:paraId="75B04AD8" w14:textId="0161D3C4" w:rsidR="75F6B7D9" w:rsidRDefault="75F6B7D9" w:rsidP="75F6B7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D4ED6" w14:textId="77777777" w:rsidR="00F4796F" w:rsidRDefault="00F4796F">
      <w:pPr>
        <w:spacing w:after="0" w:line="240" w:lineRule="auto"/>
      </w:pPr>
      <w:r>
        <w:separator/>
      </w:r>
    </w:p>
  </w:footnote>
  <w:footnote w:type="continuationSeparator" w:id="0">
    <w:p w14:paraId="4F139E97" w14:textId="77777777" w:rsidR="00F4796F" w:rsidRDefault="00F479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75F6B7D9" w14:paraId="11EAE9CA" w14:textId="77777777" w:rsidTr="75F6B7D9">
      <w:trPr>
        <w:trHeight w:val="300"/>
      </w:trPr>
      <w:tc>
        <w:tcPr>
          <w:tcW w:w="3120" w:type="dxa"/>
        </w:tcPr>
        <w:p w14:paraId="39FDA48B" w14:textId="355BCA06" w:rsidR="75F6B7D9" w:rsidRDefault="75F6B7D9" w:rsidP="75F6B7D9">
          <w:pPr>
            <w:pStyle w:val="Header"/>
            <w:ind w:left="-115"/>
          </w:pPr>
        </w:p>
      </w:tc>
      <w:tc>
        <w:tcPr>
          <w:tcW w:w="3120" w:type="dxa"/>
        </w:tcPr>
        <w:p w14:paraId="4776776E" w14:textId="0FDE59AA" w:rsidR="75F6B7D9" w:rsidRDefault="75F6B7D9" w:rsidP="75F6B7D9">
          <w:pPr>
            <w:pStyle w:val="Header"/>
            <w:jc w:val="center"/>
          </w:pPr>
        </w:p>
      </w:tc>
      <w:tc>
        <w:tcPr>
          <w:tcW w:w="3120" w:type="dxa"/>
        </w:tcPr>
        <w:p w14:paraId="7223CBEE" w14:textId="747B08B4" w:rsidR="75F6B7D9" w:rsidRDefault="75F6B7D9" w:rsidP="75F6B7D9">
          <w:pPr>
            <w:pStyle w:val="Header"/>
            <w:ind w:right="-115"/>
            <w:jc w:val="right"/>
          </w:pPr>
        </w:p>
      </w:tc>
    </w:tr>
  </w:tbl>
  <w:p w14:paraId="7BC34710" w14:textId="0C3BC371" w:rsidR="75F6B7D9" w:rsidRDefault="75F6B7D9" w:rsidP="75F6B7D9">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GgElSQSR" int2:invalidationBookmarkName="" int2:hashCode="igUINSD6OS7Uye" int2:id="Mew1cIzB">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8FC27"/>
    <w:multiLevelType w:val="hybridMultilevel"/>
    <w:tmpl w:val="479C782C"/>
    <w:lvl w:ilvl="0" w:tplc="B03EB4FA">
      <w:start w:val="1"/>
      <w:numFmt w:val="bullet"/>
      <w:lvlText w:val=""/>
      <w:lvlJc w:val="left"/>
      <w:pPr>
        <w:ind w:left="720" w:hanging="360"/>
      </w:pPr>
      <w:rPr>
        <w:rFonts w:ascii="Symbol" w:hAnsi="Symbol" w:hint="default"/>
      </w:rPr>
    </w:lvl>
    <w:lvl w:ilvl="1" w:tplc="7E723B04">
      <w:start w:val="1"/>
      <w:numFmt w:val="bullet"/>
      <w:lvlText w:val="o"/>
      <w:lvlJc w:val="left"/>
      <w:pPr>
        <w:ind w:left="1440" w:hanging="360"/>
      </w:pPr>
      <w:rPr>
        <w:rFonts w:ascii="Courier New" w:hAnsi="Courier New" w:hint="default"/>
      </w:rPr>
    </w:lvl>
    <w:lvl w:ilvl="2" w:tplc="9AAE8286">
      <w:start w:val="1"/>
      <w:numFmt w:val="bullet"/>
      <w:lvlText w:val=""/>
      <w:lvlJc w:val="left"/>
      <w:pPr>
        <w:ind w:left="2160" w:hanging="360"/>
      </w:pPr>
      <w:rPr>
        <w:rFonts w:ascii="Wingdings" w:hAnsi="Wingdings" w:hint="default"/>
      </w:rPr>
    </w:lvl>
    <w:lvl w:ilvl="3" w:tplc="D72E7DB0">
      <w:start w:val="1"/>
      <w:numFmt w:val="bullet"/>
      <w:lvlText w:val=""/>
      <w:lvlJc w:val="left"/>
      <w:pPr>
        <w:ind w:left="2880" w:hanging="360"/>
      </w:pPr>
      <w:rPr>
        <w:rFonts w:ascii="Symbol" w:hAnsi="Symbol" w:hint="default"/>
      </w:rPr>
    </w:lvl>
    <w:lvl w:ilvl="4" w:tplc="32B24014">
      <w:start w:val="1"/>
      <w:numFmt w:val="bullet"/>
      <w:lvlText w:val="o"/>
      <w:lvlJc w:val="left"/>
      <w:pPr>
        <w:ind w:left="3600" w:hanging="360"/>
      </w:pPr>
      <w:rPr>
        <w:rFonts w:ascii="Courier New" w:hAnsi="Courier New" w:hint="default"/>
      </w:rPr>
    </w:lvl>
    <w:lvl w:ilvl="5" w:tplc="A956DCD0">
      <w:start w:val="1"/>
      <w:numFmt w:val="bullet"/>
      <w:lvlText w:val=""/>
      <w:lvlJc w:val="left"/>
      <w:pPr>
        <w:ind w:left="4320" w:hanging="360"/>
      </w:pPr>
      <w:rPr>
        <w:rFonts w:ascii="Wingdings" w:hAnsi="Wingdings" w:hint="default"/>
      </w:rPr>
    </w:lvl>
    <w:lvl w:ilvl="6" w:tplc="BA5AA918">
      <w:start w:val="1"/>
      <w:numFmt w:val="bullet"/>
      <w:lvlText w:val=""/>
      <w:lvlJc w:val="left"/>
      <w:pPr>
        <w:ind w:left="5040" w:hanging="360"/>
      </w:pPr>
      <w:rPr>
        <w:rFonts w:ascii="Symbol" w:hAnsi="Symbol" w:hint="default"/>
      </w:rPr>
    </w:lvl>
    <w:lvl w:ilvl="7" w:tplc="9850E018">
      <w:start w:val="1"/>
      <w:numFmt w:val="bullet"/>
      <w:lvlText w:val="o"/>
      <w:lvlJc w:val="left"/>
      <w:pPr>
        <w:ind w:left="5760" w:hanging="360"/>
      </w:pPr>
      <w:rPr>
        <w:rFonts w:ascii="Courier New" w:hAnsi="Courier New" w:hint="default"/>
      </w:rPr>
    </w:lvl>
    <w:lvl w:ilvl="8" w:tplc="ABD6B996">
      <w:start w:val="1"/>
      <w:numFmt w:val="bullet"/>
      <w:lvlText w:val=""/>
      <w:lvlJc w:val="left"/>
      <w:pPr>
        <w:ind w:left="6480" w:hanging="360"/>
      </w:pPr>
      <w:rPr>
        <w:rFonts w:ascii="Wingdings" w:hAnsi="Wingdings" w:hint="default"/>
      </w:rPr>
    </w:lvl>
  </w:abstractNum>
  <w:abstractNum w:abstractNumId="1" w15:restartNumberingAfterBreak="0">
    <w:nsid w:val="4CAF5038"/>
    <w:multiLevelType w:val="hybridMultilevel"/>
    <w:tmpl w:val="BA04BFB4"/>
    <w:lvl w:ilvl="0" w:tplc="EC484262">
      <w:start w:val="1"/>
      <w:numFmt w:val="bullet"/>
      <w:lvlText w:val="-"/>
      <w:lvlJc w:val="left"/>
      <w:pPr>
        <w:ind w:left="720" w:hanging="360"/>
      </w:pPr>
      <w:rPr>
        <w:rFonts w:ascii="Symbol" w:hAnsi="Symbol" w:hint="default"/>
      </w:rPr>
    </w:lvl>
    <w:lvl w:ilvl="1" w:tplc="2AFECDEA">
      <w:start w:val="1"/>
      <w:numFmt w:val="bullet"/>
      <w:lvlText w:val="o"/>
      <w:lvlJc w:val="left"/>
      <w:pPr>
        <w:ind w:left="1440" w:hanging="360"/>
      </w:pPr>
      <w:rPr>
        <w:rFonts w:ascii="Courier New" w:hAnsi="Courier New" w:hint="default"/>
      </w:rPr>
    </w:lvl>
    <w:lvl w:ilvl="2" w:tplc="3D48432A">
      <w:start w:val="1"/>
      <w:numFmt w:val="bullet"/>
      <w:lvlText w:val=""/>
      <w:lvlJc w:val="left"/>
      <w:pPr>
        <w:ind w:left="2160" w:hanging="360"/>
      </w:pPr>
      <w:rPr>
        <w:rFonts w:ascii="Wingdings" w:hAnsi="Wingdings" w:hint="default"/>
      </w:rPr>
    </w:lvl>
    <w:lvl w:ilvl="3" w:tplc="1C1A9920">
      <w:start w:val="1"/>
      <w:numFmt w:val="bullet"/>
      <w:lvlText w:val=""/>
      <w:lvlJc w:val="left"/>
      <w:pPr>
        <w:ind w:left="2880" w:hanging="360"/>
      </w:pPr>
      <w:rPr>
        <w:rFonts w:ascii="Symbol" w:hAnsi="Symbol" w:hint="default"/>
      </w:rPr>
    </w:lvl>
    <w:lvl w:ilvl="4" w:tplc="F0A6D600">
      <w:start w:val="1"/>
      <w:numFmt w:val="bullet"/>
      <w:lvlText w:val="o"/>
      <w:lvlJc w:val="left"/>
      <w:pPr>
        <w:ind w:left="3600" w:hanging="360"/>
      </w:pPr>
      <w:rPr>
        <w:rFonts w:ascii="Courier New" w:hAnsi="Courier New" w:hint="default"/>
      </w:rPr>
    </w:lvl>
    <w:lvl w:ilvl="5" w:tplc="6188330A">
      <w:start w:val="1"/>
      <w:numFmt w:val="bullet"/>
      <w:lvlText w:val=""/>
      <w:lvlJc w:val="left"/>
      <w:pPr>
        <w:ind w:left="4320" w:hanging="360"/>
      </w:pPr>
      <w:rPr>
        <w:rFonts w:ascii="Wingdings" w:hAnsi="Wingdings" w:hint="default"/>
      </w:rPr>
    </w:lvl>
    <w:lvl w:ilvl="6" w:tplc="60CE2F18">
      <w:start w:val="1"/>
      <w:numFmt w:val="bullet"/>
      <w:lvlText w:val=""/>
      <w:lvlJc w:val="left"/>
      <w:pPr>
        <w:ind w:left="5040" w:hanging="360"/>
      </w:pPr>
      <w:rPr>
        <w:rFonts w:ascii="Symbol" w:hAnsi="Symbol" w:hint="default"/>
      </w:rPr>
    </w:lvl>
    <w:lvl w:ilvl="7" w:tplc="08E22FFC">
      <w:start w:val="1"/>
      <w:numFmt w:val="bullet"/>
      <w:lvlText w:val="o"/>
      <w:lvlJc w:val="left"/>
      <w:pPr>
        <w:ind w:left="5760" w:hanging="360"/>
      </w:pPr>
      <w:rPr>
        <w:rFonts w:ascii="Courier New" w:hAnsi="Courier New" w:hint="default"/>
      </w:rPr>
    </w:lvl>
    <w:lvl w:ilvl="8" w:tplc="27381B3A">
      <w:start w:val="1"/>
      <w:numFmt w:val="bullet"/>
      <w:lvlText w:val=""/>
      <w:lvlJc w:val="left"/>
      <w:pPr>
        <w:ind w:left="6480" w:hanging="360"/>
      </w:pPr>
      <w:rPr>
        <w:rFonts w:ascii="Wingdings" w:hAnsi="Wingdings" w:hint="default"/>
      </w:rPr>
    </w:lvl>
  </w:abstractNum>
  <w:abstractNum w:abstractNumId="2" w15:restartNumberingAfterBreak="0">
    <w:nsid w:val="550BABB2"/>
    <w:multiLevelType w:val="hybridMultilevel"/>
    <w:tmpl w:val="795E7000"/>
    <w:lvl w:ilvl="0" w:tplc="3A5C406E">
      <w:start w:val="1"/>
      <w:numFmt w:val="bullet"/>
      <w:lvlText w:val=""/>
      <w:lvlJc w:val="left"/>
      <w:pPr>
        <w:ind w:left="720" w:hanging="360"/>
      </w:pPr>
      <w:rPr>
        <w:rFonts w:ascii="Symbol" w:hAnsi="Symbol" w:hint="default"/>
      </w:rPr>
    </w:lvl>
    <w:lvl w:ilvl="1" w:tplc="1E088860">
      <w:start w:val="1"/>
      <w:numFmt w:val="bullet"/>
      <w:lvlText w:val="o"/>
      <w:lvlJc w:val="left"/>
      <w:pPr>
        <w:ind w:left="1440" w:hanging="360"/>
      </w:pPr>
      <w:rPr>
        <w:rFonts w:ascii="Courier New" w:hAnsi="Courier New" w:hint="default"/>
      </w:rPr>
    </w:lvl>
    <w:lvl w:ilvl="2" w:tplc="51324D5A">
      <w:start w:val="1"/>
      <w:numFmt w:val="bullet"/>
      <w:lvlText w:val=""/>
      <w:lvlJc w:val="left"/>
      <w:pPr>
        <w:ind w:left="2160" w:hanging="360"/>
      </w:pPr>
      <w:rPr>
        <w:rFonts w:ascii="Wingdings" w:hAnsi="Wingdings" w:hint="default"/>
      </w:rPr>
    </w:lvl>
    <w:lvl w:ilvl="3" w:tplc="D05282EE">
      <w:start w:val="1"/>
      <w:numFmt w:val="bullet"/>
      <w:lvlText w:val=""/>
      <w:lvlJc w:val="left"/>
      <w:pPr>
        <w:ind w:left="2880" w:hanging="360"/>
      </w:pPr>
      <w:rPr>
        <w:rFonts w:ascii="Symbol" w:hAnsi="Symbol" w:hint="default"/>
      </w:rPr>
    </w:lvl>
    <w:lvl w:ilvl="4" w:tplc="70A011C4">
      <w:start w:val="1"/>
      <w:numFmt w:val="bullet"/>
      <w:lvlText w:val="o"/>
      <w:lvlJc w:val="left"/>
      <w:pPr>
        <w:ind w:left="3600" w:hanging="360"/>
      </w:pPr>
      <w:rPr>
        <w:rFonts w:ascii="Courier New" w:hAnsi="Courier New" w:hint="default"/>
      </w:rPr>
    </w:lvl>
    <w:lvl w:ilvl="5" w:tplc="005E8072">
      <w:start w:val="1"/>
      <w:numFmt w:val="bullet"/>
      <w:lvlText w:val=""/>
      <w:lvlJc w:val="left"/>
      <w:pPr>
        <w:ind w:left="4320" w:hanging="360"/>
      </w:pPr>
      <w:rPr>
        <w:rFonts w:ascii="Wingdings" w:hAnsi="Wingdings" w:hint="default"/>
      </w:rPr>
    </w:lvl>
    <w:lvl w:ilvl="6" w:tplc="0594692E">
      <w:start w:val="1"/>
      <w:numFmt w:val="bullet"/>
      <w:lvlText w:val=""/>
      <w:lvlJc w:val="left"/>
      <w:pPr>
        <w:ind w:left="5040" w:hanging="360"/>
      </w:pPr>
      <w:rPr>
        <w:rFonts w:ascii="Symbol" w:hAnsi="Symbol" w:hint="default"/>
      </w:rPr>
    </w:lvl>
    <w:lvl w:ilvl="7" w:tplc="A13E2FFC">
      <w:start w:val="1"/>
      <w:numFmt w:val="bullet"/>
      <w:lvlText w:val="o"/>
      <w:lvlJc w:val="left"/>
      <w:pPr>
        <w:ind w:left="5760" w:hanging="360"/>
      </w:pPr>
      <w:rPr>
        <w:rFonts w:ascii="Courier New" w:hAnsi="Courier New" w:hint="default"/>
      </w:rPr>
    </w:lvl>
    <w:lvl w:ilvl="8" w:tplc="4A945F18">
      <w:start w:val="1"/>
      <w:numFmt w:val="bullet"/>
      <w:lvlText w:val=""/>
      <w:lvlJc w:val="left"/>
      <w:pPr>
        <w:ind w:left="6480" w:hanging="360"/>
      </w:pPr>
      <w:rPr>
        <w:rFonts w:ascii="Wingdings" w:hAnsi="Wingdings" w:hint="default"/>
      </w:rPr>
    </w:lvl>
  </w:abstractNum>
  <w:abstractNum w:abstractNumId="3" w15:restartNumberingAfterBreak="0">
    <w:nsid w:val="6085FED2"/>
    <w:multiLevelType w:val="hybridMultilevel"/>
    <w:tmpl w:val="3E245808"/>
    <w:lvl w:ilvl="0" w:tplc="B518D390">
      <w:start w:val="1"/>
      <w:numFmt w:val="bullet"/>
      <w:lvlText w:val=""/>
      <w:lvlJc w:val="left"/>
      <w:pPr>
        <w:ind w:left="720" w:hanging="360"/>
      </w:pPr>
      <w:rPr>
        <w:rFonts w:ascii="Symbol" w:hAnsi="Symbol" w:hint="default"/>
      </w:rPr>
    </w:lvl>
    <w:lvl w:ilvl="1" w:tplc="F3EC5CFC">
      <w:start w:val="1"/>
      <w:numFmt w:val="bullet"/>
      <w:lvlText w:val="o"/>
      <w:lvlJc w:val="left"/>
      <w:pPr>
        <w:ind w:left="1440" w:hanging="360"/>
      </w:pPr>
      <w:rPr>
        <w:rFonts w:ascii="Courier New" w:hAnsi="Courier New" w:hint="default"/>
      </w:rPr>
    </w:lvl>
    <w:lvl w:ilvl="2" w:tplc="C06C78F0">
      <w:start w:val="1"/>
      <w:numFmt w:val="bullet"/>
      <w:lvlText w:val=""/>
      <w:lvlJc w:val="left"/>
      <w:pPr>
        <w:ind w:left="2160" w:hanging="360"/>
      </w:pPr>
      <w:rPr>
        <w:rFonts w:ascii="Wingdings" w:hAnsi="Wingdings" w:hint="default"/>
      </w:rPr>
    </w:lvl>
    <w:lvl w:ilvl="3" w:tplc="301E6E8E">
      <w:start w:val="1"/>
      <w:numFmt w:val="bullet"/>
      <w:lvlText w:val=""/>
      <w:lvlJc w:val="left"/>
      <w:pPr>
        <w:ind w:left="2880" w:hanging="360"/>
      </w:pPr>
      <w:rPr>
        <w:rFonts w:ascii="Symbol" w:hAnsi="Symbol" w:hint="default"/>
      </w:rPr>
    </w:lvl>
    <w:lvl w:ilvl="4" w:tplc="9612B0EE">
      <w:start w:val="1"/>
      <w:numFmt w:val="bullet"/>
      <w:lvlText w:val="o"/>
      <w:lvlJc w:val="left"/>
      <w:pPr>
        <w:ind w:left="3600" w:hanging="360"/>
      </w:pPr>
      <w:rPr>
        <w:rFonts w:ascii="Courier New" w:hAnsi="Courier New" w:hint="default"/>
      </w:rPr>
    </w:lvl>
    <w:lvl w:ilvl="5" w:tplc="37122BF0">
      <w:start w:val="1"/>
      <w:numFmt w:val="bullet"/>
      <w:lvlText w:val=""/>
      <w:lvlJc w:val="left"/>
      <w:pPr>
        <w:ind w:left="4320" w:hanging="360"/>
      </w:pPr>
      <w:rPr>
        <w:rFonts w:ascii="Wingdings" w:hAnsi="Wingdings" w:hint="default"/>
      </w:rPr>
    </w:lvl>
    <w:lvl w:ilvl="6" w:tplc="EEF4A41A">
      <w:start w:val="1"/>
      <w:numFmt w:val="bullet"/>
      <w:lvlText w:val=""/>
      <w:lvlJc w:val="left"/>
      <w:pPr>
        <w:ind w:left="5040" w:hanging="360"/>
      </w:pPr>
      <w:rPr>
        <w:rFonts w:ascii="Symbol" w:hAnsi="Symbol" w:hint="default"/>
      </w:rPr>
    </w:lvl>
    <w:lvl w:ilvl="7" w:tplc="FFD2C594">
      <w:start w:val="1"/>
      <w:numFmt w:val="bullet"/>
      <w:lvlText w:val="o"/>
      <w:lvlJc w:val="left"/>
      <w:pPr>
        <w:ind w:left="5760" w:hanging="360"/>
      </w:pPr>
      <w:rPr>
        <w:rFonts w:ascii="Courier New" w:hAnsi="Courier New" w:hint="default"/>
      </w:rPr>
    </w:lvl>
    <w:lvl w:ilvl="8" w:tplc="39B2F2E0">
      <w:start w:val="1"/>
      <w:numFmt w:val="bullet"/>
      <w:lvlText w:val=""/>
      <w:lvlJc w:val="left"/>
      <w:pPr>
        <w:ind w:left="6480" w:hanging="360"/>
      </w:pPr>
      <w:rPr>
        <w:rFonts w:ascii="Wingdings" w:hAnsi="Wingdings" w:hint="default"/>
      </w:rPr>
    </w:lvl>
  </w:abstractNum>
  <w:abstractNum w:abstractNumId="4" w15:restartNumberingAfterBreak="0">
    <w:nsid w:val="76D53088"/>
    <w:multiLevelType w:val="hybridMultilevel"/>
    <w:tmpl w:val="4ED492AA"/>
    <w:lvl w:ilvl="0" w:tplc="2A160FDA">
      <w:start w:val="1"/>
      <w:numFmt w:val="bullet"/>
      <w:lvlText w:val=""/>
      <w:lvlJc w:val="left"/>
      <w:pPr>
        <w:ind w:left="720" w:hanging="360"/>
      </w:pPr>
      <w:rPr>
        <w:rFonts w:ascii="Symbol" w:hAnsi="Symbol" w:hint="default"/>
      </w:rPr>
    </w:lvl>
    <w:lvl w:ilvl="1" w:tplc="832831D2">
      <w:start w:val="1"/>
      <w:numFmt w:val="bullet"/>
      <w:lvlText w:val="o"/>
      <w:lvlJc w:val="left"/>
      <w:pPr>
        <w:ind w:left="1440" w:hanging="360"/>
      </w:pPr>
      <w:rPr>
        <w:rFonts w:ascii="Courier New" w:hAnsi="Courier New" w:hint="default"/>
      </w:rPr>
    </w:lvl>
    <w:lvl w:ilvl="2" w:tplc="D514E8F2">
      <w:start w:val="1"/>
      <w:numFmt w:val="bullet"/>
      <w:lvlText w:val=""/>
      <w:lvlJc w:val="left"/>
      <w:pPr>
        <w:ind w:left="2160" w:hanging="360"/>
      </w:pPr>
      <w:rPr>
        <w:rFonts w:ascii="Wingdings" w:hAnsi="Wingdings" w:hint="default"/>
      </w:rPr>
    </w:lvl>
    <w:lvl w:ilvl="3" w:tplc="318E776C">
      <w:start w:val="1"/>
      <w:numFmt w:val="bullet"/>
      <w:lvlText w:val=""/>
      <w:lvlJc w:val="left"/>
      <w:pPr>
        <w:ind w:left="2880" w:hanging="360"/>
      </w:pPr>
      <w:rPr>
        <w:rFonts w:ascii="Symbol" w:hAnsi="Symbol" w:hint="default"/>
      </w:rPr>
    </w:lvl>
    <w:lvl w:ilvl="4" w:tplc="0F4C11E4">
      <w:start w:val="1"/>
      <w:numFmt w:val="bullet"/>
      <w:lvlText w:val="o"/>
      <w:lvlJc w:val="left"/>
      <w:pPr>
        <w:ind w:left="3600" w:hanging="360"/>
      </w:pPr>
      <w:rPr>
        <w:rFonts w:ascii="Courier New" w:hAnsi="Courier New" w:hint="default"/>
      </w:rPr>
    </w:lvl>
    <w:lvl w:ilvl="5" w:tplc="CC0C9B8C">
      <w:start w:val="1"/>
      <w:numFmt w:val="bullet"/>
      <w:lvlText w:val=""/>
      <w:lvlJc w:val="left"/>
      <w:pPr>
        <w:ind w:left="4320" w:hanging="360"/>
      </w:pPr>
      <w:rPr>
        <w:rFonts w:ascii="Wingdings" w:hAnsi="Wingdings" w:hint="default"/>
      </w:rPr>
    </w:lvl>
    <w:lvl w:ilvl="6" w:tplc="BC32413A">
      <w:start w:val="1"/>
      <w:numFmt w:val="bullet"/>
      <w:lvlText w:val=""/>
      <w:lvlJc w:val="left"/>
      <w:pPr>
        <w:ind w:left="5040" w:hanging="360"/>
      </w:pPr>
      <w:rPr>
        <w:rFonts w:ascii="Symbol" w:hAnsi="Symbol" w:hint="default"/>
      </w:rPr>
    </w:lvl>
    <w:lvl w:ilvl="7" w:tplc="C5922DAA">
      <w:start w:val="1"/>
      <w:numFmt w:val="bullet"/>
      <w:lvlText w:val="o"/>
      <w:lvlJc w:val="left"/>
      <w:pPr>
        <w:ind w:left="5760" w:hanging="360"/>
      </w:pPr>
      <w:rPr>
        <w:rFonts w:ascii="Courier New" w:hAnsi="Courier New" w:hint="default"/>
      </w:rPr>
    </w:lvl>
    <w:lvl w:ilvl="8" w:tplc="632E3F76">
      <w:start w:val="1"/>
      <w:numFmt w:val="bullet"/>
      <w:lvlText w:val=""/>
      <w:lvlJc w:val="left"/>
      <w:pPr>
        <w:ind w:left="6480" w:hanging="360"/>
      </w:pPr>
      <w:rPr>
        <w:rFonts w:ascii="Wingdings" w:hAnsi="Wingdings" w:hint="default"/>
      </w:rPr>
    </w:lvl>
  </w:abstractNum>
  <w:abstractNum w:abstractNumId="5" w15:restartNumberingAfterBreak="0">
    <w:nsid w:val="77632286"/>
    <w:multiLevelType w:val="hybridMultilevel"/>
    <w:tmpl w:val="376A6948"/>
    <w:lvl w:ilvl="0" w:tplc="69D8DA94">
      <w:start w:val="1"/>
      <w:numFmt w:val="bullet"/>
      <w:lvlText w:val=""/>
      <w:lvlJc w:val="left"/>
      <w:pPr>
        <w:ind w:left="720" w:hanging="360"/>
      </w:pPr>
      <w:rPr>
        <w:rFonts w:ascii="Symbol" w:hAnsi="Symbol" w:hint="default"/>
      </w:rPr>
    </w:lvl>
    <w:lvl w:ilvl="1" w:tplc="EAD0E9A8">
      <w:start w:val="1"/>
      <w:numFmt w:val="bullet"/>
      <w:lvlText w:val="o"/>
      <w:lvlJc w:val="left"/>
      <w:pPr>
        <w:ind w:left="1440" w:hanging="360"/>
      </w:pPr>
      <w:rPr>
        <w:rFonts w:ascii="Courier New" w:hAnsi="Courier New" w:hint="default"/>
      </w:rPr>
    </w:lvl>
    <w:lvl w:ilvl="2" w:tplc="6FD6D332">
      <w:start w:val="1"/>
      <w:numFmt w:val="bullet"/>
      <w:lvlText w:val=""/>
      <w:lvlJc w:val="left"/>
      <w:pPr>
        <w:ind w:left="2160" w:hanging="360"/>
      </w:pPr>
      <w:rPr>
        <w:rFonts w:ascii="Wingdings" w:hAnsi="Wingdings" w:hint="default"/>
      </w:rPr>
    </w:lvl>
    <w:lvl w:ilvl="3" w:tplc="A6B87B88">
      <w:start w:val="1"/>
      <w:numFmt w:val="bullet"/>
      <w:lvlText w:val=""/>
      <w:lvlJc w:val="left"/>
      <w:pPr>
        <w:ind w:left="2880" w:hanging="360"/>
      </w:pPr>
      <w:rPr>
        <w:rFonts w:ascii="Symbol" w:hAnsi="Symbol" w:hint="default"/>
      </w:rPr>
    </w:lvl>
    <w:lvl w:ilvl="4" w:tplc="AB2E7F80">
      <w:start w:val="1"/>
      <w:numFmt w:val="bullet"/>
      <w:lvlText w:val="o"/>
      <w:lvlJc w:val="left"/>
      <w:pPr>
        <w:ind w:left="3600" w:hanging="360"/>
      </w:pPr>
      <w:rPr>
        <w:rFonts w:ascii="Courier New" w:hAnsi="Courier New" w:hint="default"/>
      </w:rPr>
    </w:lvl>
    <w:lvl w:ilvl="5" w:tplc="E7122708">
      <w:start w:val="1"/>
      <w:numFmt w:val="bullet"/>
      <w:lvlText w:val=""/>
      <w:lvlJc w:val="left"/>
      <w:pPr>
        <w:ind w:left="4320" w:hanging="360"/>
      </w:pPr>
      <w:rPr>
        <w:rFonts w:ascii="Wingdings" w:hAnsi="Wingdings" w:hint="default"/>
      </w:rPr>
    </w:lvl>
    <w:lvl w:ilvl="6" w:tplc="A34896CE">
      <w:start w:val="1"/>
      <w:numFmt w:val="bullet"/>
      <w:lvlText w:val=""/>
      <w:lvlJc w:val="left"/>
      <w:pPr>
        <w:ind w:left="5040" w:hanging="360"/>
      </w:pPr>
      <w:rPr>
        <w:rFonts w:ascii="Symbol" w:hAnsi="Symbol" w:hint="default"/>
      </w:rPr>
    </w:lvl>
    <w:lvl w:ilvl="7" w:tplc="D7685BDC">
      <w:start w:val="1"/>
      <w:numFmt w:val="bullet"/>
      <w:lvlText w:val="o"/>
      <w:lvlJc w:val="left"/>
      <w:pPr>
        <w:ind w:left="5760" w:hanging="360"/>
      </w:pPr>
      <w:rPr>
        <w:rFonts w:ascii="Courier New" w:hAnsi="Courier New" w:hint="default"/>
      </w:rPr>
    </w:lvl>
    <w:lvl w:ilvl="8" w:tplc="7EE0D4C0">
      <w:start w:val="1"/>
      <w:numFmt w:val="bullet"/>
      <w:lvlText w:val=""/>
      <w:lvlJc w:val="left"/>
      <w:pPr>
        <w:ind w:left="6480" w:hanging="360"/>
      </w:pPr>
      <w:rPr>
        <w:rFonts w:ascii="Wingdings" w:hAnsi="Wingdings" w:hint="default"/>
      </w:rPr>
    </w:lvl>
  </w:abstractNum>
  <w:abstractNum w:abstractNumId="6" w15:restartNumberingAfterBreak="0">
    <w:nsid w:val="7ABBE740"/>
    <w:multiLevelType w:val="hybridMultilevel"/>
    <w:tmpl w:val="D56287A4"/>
    <w:lvl w:ilvl="0" w:tplc="4732B418">
      <w:start w:val="1"/>
      <w:numFmt w:val="bullet"/>
      <w:lvlText w:val=""/>
      <w:lvlJc w:val="left"/>
      <w:pPr>
        <w:ind w:left="1080" w:hanging="360"/>
      </w:pPr>
      <w:rPr>
        <w:rFonts w:ascii="Symbol" w:hAnsi="Symbol" w:hint="default"/>
      </w:rPr>
    </w:lvl>
    <w:lvl w:ilvl="1" w:tplc="823A4928">
      <w:start w:val="1"/>
      <w:numFmt w:val="bullet"/>
      <w:lvlText w:val="o"/>
      <w:lvlJc w:val="left"/>
      <w:pPr>
        <w:ind w:left="1800" w:hanging="360"/>
      </w:pPr>
      <w:rPr>
        <w:rFonts w:ascii="Symbol" w:hAnsi="Symbol" w:hint="default"/>
      </w:rPr>
    </w:lvl>
    <w:lvl w:ilvl="2" w:tplc="EF180C8A">
      <w:start w:val="1"/>
      <w:numFmt w:val="bullet"/>
      <w:lvlText w:val=""/>
      <w:lvlJc w:val="left"/>
      <w:pPr>
        <w:ind w:left="2520" w:hanging="360"/>
      </w:pPr>
      <w:rPr>
        <w:rFonts w:ascii="Symbol" w:hAnsi="Symbol" w:hint="default"/>
      </w:rPr>
    </w:lvl>
    <w:lvl w:ilvl="3" w:tplc="8B1E909C">
      <w:start w:val="1"/>
      <w:numFmt w:val="bullet"/>
      <w:lvlText w:val=""/>
      <w:lvlJc w:val="left"/>
      <w:pPr>
        <w:ind w:left="2880" w:hanging="360"/>
      </w:pPr>
      <w:rPr>
        <w:rFonts w:ascii="Symbol" w:hAnsi="Symbol" w:hint="default"/>
      </w:rPr>
    </w:lvl>
    <w:lvl w:ilvl="4" w:tplc="4F721FDE">
      <w:start w:val="1"/>
      <w:numFmt w:val="bullet"/>
      <w:lvlText w:val="o"/>
      <w:lvlJc w:val="left"/>
      <w:pPr>
        <w:ind w:left="3600" w:hanging="360"/>
      </w:pPr>
      <w:rPr>
        <w:rFonts w:ascii="Courier New" w:hAnsi="Courier New" w:hint="default"/>
      </w:rPr>
    </w:lvl>
    <w:lvl w:ilvl="5" w:tplc="CF30D98E">
      <w:start w:val="1"/>
      <w:numFmt w:val="bullet"/>
      <w:lvlText w:val=""/>
      <w:lvlJc w:val="left"/>
      <w:pPr>
        <w:ind w:left="4320" w:hanging="360"/>
      </w:pPr>
      <w:rPr>
        <w:rFonts w:ascii="Wingdings" w:hAnsi="Wingdings" w:hint="default"/>
      </w:rPr>
    </w:lvl>
    <w:lvl w:ilvl="6" w:tplc="DAC0917C">
      <w:start w:val="1"/>
      <w:numFmt w:val="bullet"/>
      <w:lvlText w:val=""/>
      <w:lvlJc w:val="left"/>
      <w:pPr>
        <w:ind w:left="5040" w:hanging="360"/>
      </w:pPr>
      <w:rPr>
        <w:rFonts w:ascii="Symbol" w:hAnsi="Symbol" w:hint="default"/>
      </w:rPr>
    </w:lvl>
    <w:lvl w:ilvl="7" w:tplc="D33C36A2">
      <w:start w:val="1"/>
      <w:numFmt w:val="bullet"/>
      <w:lvlText w:val="o"/>
      <w:lvlJc w:val="left"/>
      <w:pPr>
        <w:ind w:left="5760" w:hanging="360"/>
      </w:pPr>
      <w:rPr>
        <w:rFonts w:ascii="Courier New" w:hAnsi="Courier New" w:hint="default"/>
      </w:rPr>
    </w:lvl>
    <w:lvl w:ilvl="8" w:tplc="618475A0">
      <w:start w:val="1"/>
      <w:numFmt w:val="bullet"/>
      <w:lvlText w:val=""/>
      <w:lvlJc w:val="left"/>
      <w:pPr>
        <w:ind w:left="6480" w:hanging="360"/>
      </w:pPr>
      <w:rPr>
        <w:rFonts w:ascii="Wingdings" w:hAnsi="Wingdings" w:hint="default"/>
      </w:rPr>
    </w:lvl>
  </w:abstractNum>
  <w:num w:numId="1" w16cid:durableId="158079710">
    <w:abstractNumId w:val="0"/>
  </w:num>
  <w:num w:numId="2" w16cid:durableId="1695810160">
    <w:abstractNumId w:val="3"/>
  </w:num>
  <w:num w:numId="3" w16cid:durableId="1985893269">
    <w:abstractNumId w:val="4"/>
  </w:num>
  <w:num w:numId="4" w16cid:durableId="68508463">
    <w:abstractNumId w:val="2"/>
  </w:num>
  <w:num w:numId="5" w16cid:durableId="1161314679">
    <w:abstractNumId w:val="6"/>
  </w:num>
  <w:num w:numId="6" w16cid:durableId="818695421">
    <w:abstractNumId w:val="5"/>
  </w:num>
  <w:num w:numId="7" w16cid:durableId="18749996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10D13C"/>
    <w:rsid w:val="00003C6B"/>
    <w:rsid w:val="00400783"/>
    <w:rsid w:val="00512604"/>
    <w:rsid w:val="007472A5"/>
    <w:rsid w:val="007A1C35"/>
    <w:rsid w:val="007A643D"/>
    <w:rsid w:val="009A228A"/>
    <w:rsid w:val="009B5038"/>
    <w:rsid w:val="009C729A"/>
    <w:rsid w:val="00C14EC4"/>
    <w:rsid w:val="00D52FE3"/>
    <w:rsid w:val="00F4796F"/>
    <w:rsid w:val="01520688"/>
    <w:rsid w:val="01A3ABB4"/>
    <w:rsid w:val="02230BB3"/>
    <w:rsid w:val="0239E05A"/>
    <w:rsid w:val="038DAD17"/>
    <w:rsid w:val="0443F731"/>
    <w:rsid w:val="044963E0"/>
    <w:rsid w:val="04697EF8"/>
    <w:rsid w:val="04AF8AC3"/>
    <w:rsid w:val="0562FF6E"/>
    <w:rsid w:val="0610D13C"/>
    <w:rsid w:val="073EF1A7"/>
    <w:rsid w:val="07B0F143"/>
    <w:rsid w:val="07E5EF16"/>
    <w:rsid w:val="08267FEF"/>
    <w:rsid w:val="08678571"/>
    <w:rsid w:val="08952BD4"/>
    <w:rsid w:val="08CA83E8"/>
    <w:rsid w:val="0954C4FC"/>
    <w:rsid w:val="09C7E836"/>
    <w:rsid w:val="0A0A1F83"/>
    <w:rsid w:val="0A727C19"/>
    <w:rsid w:val="0ABBE0F4"/>
    <w:rsid w:val="0AD5853A"/>
    <w:rsid w:val="0B09F129"/>
    <w:rsid w:val="0B2B1122"/>
    <w:rsid w:val="0C2934FE"/>
    <w:rsid w:val="0CB1EBDC"/>
    <w:rsid w:val="0D491D89"/>
    <w:rsid w:val="0D5D9108"/>
    <w:rsid w:val="0DA9448C"/>
    <w:rsid w:val="0DAC5EA8"/>
    <w:rsid w:val="0E6B75EC"/>
    <w:rsid w:val="0E70D6CA"/>
    <w:rsid w:val="0F648AD0"/>
    <w:rsid w:val="0FEED80F"/>
    <w:rsid w:val="10B4258B"/>
    <w:rsid w:val="1121DE97"/>
    <w:rsid w:val="112A1E4F"/>
    <w:rsid w:val="115ED5C5"/>
    <w:rsid w:val="11780157"/>
    <w:rsid w:val="11CCF39D"/>
    <w:rsid w:val="1245E891"/>
    <w:rsid w:val="1294207E"/>
    <w:rsid w:val="137B7607"/>
    <w:rsid w:val="138E83FF"/>
    <w:rsid w:val="13B61CBC"/>
    <w:rsid w:val="13C369A2"/>
    <w:rsid w:val="148C2F64"/>
    <w:rsid w:val="1501285F"/>
    <w:rsid w:val="1545EA50"/>
    <w:rsid w:val="159DFAD8"/>
    <w:rsid w:val="16586985"/>
    <w:rsid w:val="16882017"/>
    <w:rsid w:val="168FEF11"/>
    <w:rsid w:val="173F803D"/>
    <w:rsid w:val="17B243CD"/>
    <w:rsid w:val="18179135"/>
    <w:rsid w:val="1896B3D6"/>
    <w:rsid w:val="18A0C531"/>
    <w:rsid w:val="1961C62B"/>
    <w:rsid w:val="1A138F30"/>
    <w:rsid w:val="1A52ED02"/>
    <w:rsid w:val="1A5A6E3A"/>
    <w:rsid w:val="1A6905AB"/>
    <w:rsid w:val="1AB4F86A"/>
    <w:rsid w:val="1AC71C23"/>
    <w:rsid w:val="1B544756"/>
    <w:rsid w:val="1B9FBBA4"/>
    <w:rsid w:val="1BB47B44"/>
    <w:rsid w:val="1C129BDA"/>
    <w:rsid w:val="1C57CB95"/>
    <w:rsid w:val="1CF56203"/>
    <w:rsid w:val="1DD867D6"/>
    <w:rsid w:val="1E0B267C"/>
    <w:rsid w:val="1E0FF882"/>
    <w:rsid w:val="1EC7B09C"/>
    <w:rsid w:val="1F30D2DF"/>
    <w:rsid w:val="1F6470A4"/>
    <w:rsid w:val="1FB533F5"/>
    <w:rsid w:val="204BD77F"/>
    <w:rsid w:val="20A5E180"/>
    <w:rsid w:val="2171E415"/>
    <w:rsid w:val="217302D3"/>
    <w:rsid w:val="2178ADD9"/>
    <w:rsid w:val="21B4FF12"/>
    <w:rsid w:val="21F97B21"/>
    <w:rsid w:val="22548CCF"/>
    <w:rsid w:val="231B26E8"/>
    <w:rsid w:val="236397BF"/>
    <w:rsid w:val="2364C0E4"/>
    <w:rsid w:val="23B9FD01"/>
    <w:rsid w:val="24004ABE"/>
    <w:rsid w:val="2508C318"/>
    <w:rsid w:val="250E8DC9"/>
    <w:rsid w:val="256620AF"/>
    <w:rsid w:val="259308A5"/>
    <w:rsid w:val="25AFA1ED"/>
    <w:rsid w:val="25F8E2AF"/>
    <w:rsid w:val="260BEB5A"/>
    <w:rsid w:val="2620FFF2"/>
    <w:rsid w:val="27172EC1"/>
    <w:rsid w:val="271EFD45"/>
    <w:rsid w:val="2744838B"/>
    <w:rsid w:val="27D66AD8"/>
    <w:rsid w:val="27DC4CDF"/>
    <w:rsid w:val="28308B31"/>
    <w:rsid w:val="286EBEAB"/>
    <w:rsid w:val="2888CD57"/>
    <w:rsid w:val="28AFD277"/>
    <w:rsid w:val="28DE77CF"/>
    <w:rsid w:val="29108908"/>
    <w:rsid w:val="295F4065"/>
    <w:rsid w:val="2A6033BC"/>
    <w:rsid w:val="2A765AFA"/>
    <w:rsid w:val="2BAA4479"/>
    <w:rsid w:val="2BF03EC7"/>
    <w:rsid w:val="2C01FBE0"/>
    <w:rsid w:val="2C4F1030"/>
    <w:rsid w:val="2D0FC819"/>
    <w:rsid w:val="2D1ACF00"/>
    <w:rsid w:val="2DA95607"/>
    <w:rsid w:val="2DF2C475"/>
    <w:rsid w:val="2E0B8F27"/>
    <w:rsid w:val="2E181440"/>
    <w:rsid w:val="2E873D01"/>
    <w:rsid w:val="2E90DE8A"/>
    <w:rsid w:val="2EBB72F7"/>
    <w:rsid w:val="2EF1F9A1"/>
    <w:rsid w:val="2F0BEA0A"/>
    <w:rsid w:val="2FBD33A5"/>
    <w:rsid w:val="301177D4"/>
    <w:rsid w:val="30351367"/>
    <w:rsid w:val="30CF93A4"/>
    <w:rsid w:val="314C6CAD"/>
    <w:rsid w:val="3182307A"/>
    <w:rsid w:val="31B67DEA"/>
    <w:rsid w:val="31EAEC61"/>
    <w:rsid w:val="326D1769"/>
    <w:rsid w:val="32703109"/>
    <w:rsid w:val="328DD79A"/>
    <w:rsid w:val="32E795E4"/>
    <w:rsid w:val="32F5E98C"/>
    <w:rsid w:val="32FBB59D"/>
    <w:rsid w:val="32FBF0FE"/>
    <w:rsid w:val="3336FEAB"/>
    <w:rsid w:val="3379DC31"/>
    <w:rsid w:val="33A8A619"/>
    <w:rsid w:val="33B5F813"/>
    <w:rsid w:val="34545725"/>
    <w:rsid w:val="345BCC75"/>
    <w:rsid w:val="34E059EB"/>
    <w:rsid w:val="34ED1F6C"/>
    <w:rsid w:val="350B7EBF"/>
    <w:rsid w:val="35155EA5"/>
    <w:rsid w:val="35349492"/>
    <w:rsid w:val="35BDD377"/>
    <w:rsid w:val="35E361C0"/>
    <w:rsid w:val="36D19DAF"/>
    <w:rsid w:val="36DCD605"/>
    <w:rsid w:val="3704975E"/>
    <w:rsid w:val="375DF5E4"/>
    <w:rsid w:val="376D6940"/>
    <w:rsid w:val="37820268"/>
    <w:rsid w:val="379DFBD8"/>
    <w:rsid w:val="37C36B42"/>
    <w:rsid w:val="37D5512E"/>
    <w:rsid w:val="37F55BF6"/>
    <w:rsid w:val="381A33CD"/>
    <w:rsid w:val="381FE893"/>
    <w:rsid w:val="383E863B"/>
    <w:rsid w:val="38598ADE"/>
    <w:rsid w:val="38748490"/>
    <w:rsid w:val="3967528F"/>
    <w:rsid w:val="3A81E23D"/>
    <w:rsid w:val="3B013A19"/>
    <w:rsid w:val="3B427A20"/>
    <w:rsid w:val="3B8C7278"/>
    <w:rsid w:val="3B92E4FD"/>
    <w:rsid w:val="3BCA9698"/>
    <w:rsid w:val="3BE6950F"/>
    <w:rsid w:val="3C04607D"/>
    <w:rsid w:val="3CEB142C"/>
    <w:rsid w:val="3D4EE193"/>
    <w:rsid w:val="3D59BD52"/>
    <w:rsid w:val="3DA350C4"/>
    <w:rsid w:val="3E90AEFF"/>
    <w:rsid w:val="3E9416E5"/>
    <w:rsid w:val="3E9BDE94"/>
    <w:rsid w:val="3EB1168F"/>
    <w:rsid w:val="3EBBA0CE"/>
    <w:rsid w:val="3EE36125"/>
    <w:rsid w:val="3F22CC78"/>
    <w:rsid w:val="3F3D4DBF"/>
    <w:rsid w:val="3F46697B"/>
    <w:rsid w:val="3F910E2A"/>
    <w:rsid w:val="3FC01248"/>
    <w:rsid w:val="3FF7FCC4"/>
    <w:rsid w:val="4066E9DA"/>
    <w:rsid w:val="40957D50"/>
    <w:rsid w:val="40CD4E34"/>
    <w:rsid w:val="40DD0C5A"/>
    <w:rsid w:val="40FEF62D"/>
    <w:rsid w:val="422F51B2"/>
    <w:rsid w:val="43A5DF1B"/>
    <w:rsid w:val="43B7C03F"/>
    <w:rsid w:val="43D49EFB"/>
    <w:rsid w:val="43D8C3BE"/>
    <w:rsid w:val="43EB6B66"/>
    <w:rsid w:val="43F18FEB"/>
    <w:rsid w:val="4402AF00"/>
    <w:rsid w:val="442A399A"/>
    <w:rsid w:val="44BEEC75"/>
    <w:rsid w:val="44FCC58E"/>
    <w:rsid w:val="455B6667"/>
    <w:rsid w:val="457D330E"/>
    <w:rsid w:val="4607F101"/>
    <w:rsid w:val="4639F01E"/>
    <w:rsid w:val="465F9327"/>
    <w:rsid w:val="46626DCD"/>
    <w:rsid w:val="47246E16"/>
    <w:rsid w:val="47970AD7"/>
    <w:rsid w:val="48101081"/>
    <w:rsid w:val="4811126F"/>
    <w:rsid w:val="482844ED"/>
    <w:rsid w:val="4871B54B"/>
    <w:rsid w:val="48CF992C"/>
    <w:rsid w:val="48DBAD16"/>
    <w:rsid w:val="48E7C6F9"/>
    <w:rsid w:val="495CD8EC"/>
    <w:rsid w:val="49ACBB29"/>
    <w:rsid w:val="49C7BE32"/>
    <w:rsid w:val="4A5ABE8C"/>
    <w:rsid w:val="4A711F22"/>
    <w:rsid w:val="4AA26140"/>
    <w:rsid w:val="4ACF093F"/>
    <w:rsid w:val="4B7FDBA3"/>
    <w:rsid w:val="4BE61633"/>
    <w:rsid w:val="4C1BF66B"/>
    <w:rsid w:val="4C1FD145"/>
    <w:rsid w:val="4C235071"/>
    <w:rsid w:val="4C53C4DF"/>
    <w:rsid w:val="4C568074"/>
    <w:rsid w:val="4CD0F05E"/>
    <w:rsid w:val="4CE3557D"/>
    <w:rsid w:val="4D25B5E4"/>
    <w:rsid w:val="4DB5CF1A"/>
    <w:rsid w:val="4E0F468F"/>
    <w:rsid w:val="4E229E4D"/>
    <w:rsid w:val="4E2EDF27"/>
    <w:rsid w:val="4EDAB6AC"/>
    <w:rsid w:val="4F338E27"/>
    <w:rsid w:val="4F67C63D"/>
    <w:rsid w:val="4FF43C6F"/>
    <w:rsid w:val="50016CBF"/>
    <w:rsid w:val="501B9953"/>
    <w:rsid w:val="5043503D"/>
    <w:rsid w:val="50B1E77A"/>
    <w:rsid w:val="50CD8B67"/>
    <w:rsid w:val="50F51E1E"/>
    <w:rsid w:val="5100A0C3"/>
    <w:rsid w:val="511B832E"/>
    <w:rsid w:val="51369ABD"/>
    <w:rsid w:val="51547326"/>
    <w:rsid w:val="516F15B0"/>
    <w:rsid w:val="518FF2DB"/>
    <w:rsid w:val="524813F1"/>
    <w:rsid w:val="52EFEED6"/>
    <w:rsid w:val="531A6040"/>
    <w:rsid w:val="53470059"/>
    <w:rsid w:val="536386F5"/>
    <w:rsid w:val="5383E4E7"/>
    <w:rsid w:val="538965CC"/>
    <w:rsid w:val="53F93B8F"/>
    <w:rsid w:val="53F96DA7"/>
    <w:rsid w:val="542B7B27"/>
    <w:rsid w:val="543D123B"/>
    <w:rsid w:val="546AADE3"/>
    <w:rsid w:val="54AD30D7"/>
    <w:rsid w:val="54D7DC20"/>
    <w:rsid w:val="556D0FE6"/>
    <w:rsid w:val="559ED7A6"/>
    <w:rsid w:val="5619BA42"/>
    <w:rsid w:val="5672AA74"/>
    <w:rsid w:val="56B3AEA7"/>
    <w:rsid w:val="56D9C8D5"/>
    <w:rsid w:val="57B20641"/>
    <w:rsid w:val="5817B61A"/>
    <w:rsid w:val="584A1696"/>
    <w:rsid w:val="58CE71C4"/>
    <w:rsid w:val="58EB1D8B"/>
    <w:rsid w:val="59439ED2"/>
    <w:rsid w:val="5963B2B8"/>
    <w:rsid w:val="599709E6"/>
    <w:rsid w:val="59A0DBA3"/>
    <w:rsid w:val="5A10D401"/>
    <w:rsid w:val="5A262FEB"/>
    <w:rsid w:val="5AAD7FED"/>
    <w:rsid w:val="5B0B991B"/>
    <w:rsid w:val="5B61C535"/>
    <w:rsid w:val="5BB7A215"/>
    <w:rsid w:val="5BBDEA11"/>
    <w:rsid w:val="5BE43242"/>
    <w:rsid w:val="5C040087"/>
    <w:rsid w:val="5C2A65CE"/>
    <w:rsid w:val="5C7E2762"/>
    <w:rsid w:val="5CC64876"/>
    <w:rsid w:val="5D4A5DB1"/>
    <w:rsid w:val="5DD6208F"/>
    <w:rsid w:val="5DE69C99"/>
    <w:rsid w:val="5E1FDF33"/>
    <w:rsid w:val="5F6A5AA5"/>
    <w:rsid w:val="5F89AA82"/>
    <w:rsid w:val="5FBDE09B"/>
    <w:rsid w:val="6006A7C7"/>
    <w:rsid w:val="6032DA77"/>
    <w:rsid w:val="60514BE1"/>
    <w:rsid w:val="60569807"/>
    <w:rsid w:val="60A54B82"/>
    <w:rsid w:val="60E04AF9"/>
    <w:rsid w:val="6184D558"/>
    <w:rsid w:val="62069A1D"/>
    <w:rsid w:val="622DDD56"/>
    <w:rsid w:val="623C5624"/>
    <w:rsid w:val="626C6EEE"/>
    <w:rsid w:val="62CC6F73"/>
    <w:rsid w:val="62E09E90"/>
    <w:rsid w:val="635C87A4"/>
    <w:rsid w:val="63A79EEE"/>
    <w:rsid w:val="63DCF95E"/>
    <w:rsid w:val="64804D95"/>
    <w:rsid w:val="6499BEC6"/>
    <w:rsid w:val="65971552"/>
    <w:rsid w:val="65CDFC9A"/>
    <w:rsid w:val="660B7F21"/>
    <w:rsid w:val="6650C26F"/>
    <w:rsid w:val="66B73DAE"/>
    <w:rsid w:val="66D9E3C8"/>
    <w:rsid w:val="67083544"/>
    <w:rsid w:val="676CEBCD"/>
    <w:rsid w:val="67AB9E7F"/>
    <w:rsid w:val="67EDD039"/>
    <w:rsid w:val="681A3974"/>
    <w:rsid w:val="682DDC87"/>
    <w:rsid w:val="684BB724"/>
    <w:rsid w:val="68DC7479"/>
    <w:rsid w:val="68E984BA"/>
    <w:rsid w:val="698C1D09"/>
    <w:rsid w:val="69C413C5"/>
    <w:rsid w:val="69F0F0DE"/>
    <w:rsid w:val="6AD56547"/>
    <w:rsid w:val="6B02B8B4"/>
    <w:rsid w:val="6B585CA1"/>
    <w:rsid w:val="6BA672EF"/>
    <w:rsid w:val="6BCC0FB8"/>
    <w:rsid w:val="6BD6CC62"/>
    <w:rsid w:val="6BFEB33A"/>
    <w:rsid w:val="6C027E55"/>
    <w:rsid w:val="6C5788DD"/>
    <w:rsid w:val="6C6CAC0B"/>
    <w:rsid w:val="6C927242"/>
    <w:rsid w:val="6D77E566"/>
    <w:rsid w:val="6E7238E6"/>
    <w:rsid w:val="6E91EFEF"/>
    <w:rsid w:val="6EA6D703"/>
    <w:rsid w:val="6EAF3B5C"/>
    <w:rsid w:val="6F26C3FD"/>
    <w:rsid w:val="6F5DDCE6"/>
    <w:rsid w:val="6F5ED1AF"/>
    <w:rsid w:val="6FC8E27F"/>
    <w:rsid w:val="70555F58"/>
    <w:rsid w:val="70676C9B"/>
    <w:rsid w:val="71690F1D"/>
    <w:rsid w:val="719D6913"/>
    <w:rsid w:val="71AE072C"/>
    <w:rsid w:val="72352B2C"/>
    <w:rsid w:val="72D65829"/>
    <w:rsid w:val="73038D0D"/>
    <w:rsid w:val="73091CB5"/>
    <w:rsid w:val="73DBA5A4"/>
    <w:rsid w:val="73E0D0CA"/>
    <w:rsid w:val="7417DAE8"/>
    <w:rsid w:val="742240D5"/>
    <w:rsid w:val="743836D1"/>
    <w:rsid w:val="7453CC3D"/>
    <w:rsid w:val="746EC074"/>
    <w:rsid w:val="75F6B7D9"/>
    <w:rsid w:val="76292644"/>
    <w:rsid w:val="771C5A53"/>
    <w:rsid w:val="7765E5F7"/>
    <w:rsid w:val="77AD0573"/>
    <w:rsid w:val="77B46EF1"/>
    <w:rsid w:val="77E8503F"/>
    <w:rsid w:val="7825C9E0"/>
    <w:rsid w:val="7842F23E"/>
    <w:rsid w:val="78499142"/>
    <w:rsid w:val="78AB4A73"/>
    <w:rsid w:val="78CE21F4"/>
    <w:rsid w:val="7935C80D"/>
    <w:rsid w:val="794B21C6"/>
    <w:rsid w:val="795B63E3"/>
    <w:rsid w:val="796D6A83"/>
    <w:rsid w:val="79AD976C"/>
    <w:rsid w:val="79AFECBB"/>
    <w:rsid w:val="7A0F456D"/>
    <w:rsid w:val="7A9690AD"/>
    <w:rsid w:val="7AC4D436"/>
    <w:rsid w:val="7AF3F6B1"/>
    <w:rsid w:val="7B62F02B"/>
    <w:rsid w:val="7B72AC21"/>
    <w:rsid w:val="7B9B6B00"/>
    <w:rsid w:val="7BB964C0"/>
    <w:rsid w:val="7BBDE81B"/>
    <w:rsid w:val="7BC35576"/>
    <w:rsid w:val="7C36D177"/>
    <w:rsid w:val="7C4CD46F"/>
    <w:rsid w:val="7D0F152B"/>
    <w:rsid w:val="7D454C62"/>
    <w:rsid w:val="7D616351"/>
    <w:rsid w:val="7D8C7ECE"/>
    <w:rsid w:val="7DEB43B7"/>
    <w:rsid w:val="7E120D78"/>
    <w:rsid w:val="7E337AEA"/>
    <w:rsid w:val="7E5E7972"/>
    <w:rsid w:val="7EF8C2ED"/>
    <w:rsid w:val="7F0C7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E4113"/>
  <w15:chartTrackingRefBased/>
  <w15:docId w15:val="{A5EAA24F-A537-4BE0-83B0-80D667B04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643D"/>
    <w:pPr>
      <w:keepNext/>
      <w:keepLines/>
      <w:spacing w:before="360" w:after="80"/>
      <w:outlineLvl w:val="0"/>
    </w:pPr>
    <w:rPr>
      <w:rFonts w:ascii="Metropolis Medium" w:eastAsiaTheme="majorEastAsia" w:hAnsi="Metropolis Medium" w:cstheme="majorBidi"/>
      <w:b/>
      <w:color w:val="18453B"/>
      <w:sz w:val="40"/>
      <w:szCs w:val="40"/>
    </w:rPr>
  </w:style>
  <w:style w:type="paragraph" w:styleId="Heading2">
    <w:name w:val="heading 2"/>
    <w:basedOn w:val="Normal"/>
    <w:next w:val="Normal"/>
    <w:uiPriority w:val="9"/>
    <w:unhideWhenUsed/>
    <w:qFormat/>
    <w:rsid w:val="007A643D"/>
    <w:pPr>
      <w:keepNext/>
      <w:keepLines/>
      <w:spacing w:before="160" w:after="80"/>
      <w:outlineLvl w:val="1"/>
    </w:pPr>
    <w:rPr>
      <w:rFonts w:ascii="Metropolis Medium" w:eastAsiaTheme="majorEastAsia" w:hAnsi="Metropolis Medium" w:cstheme="majorBidi"/>
      <w:color w:val="00820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ListParagraph">
    <w:name w:val="List Paragraph"/>
    <w:basedOn w:val="Normal"/>
    <w:uiPriority w:val="34"/>
    <w:qFormat/>
    <w:rsid w:val="794B21C6"/>
    <w:pPr>
      <w:ind w:left="720"/>
      <w:contextualSpacing/>
    </w:pPr>
  </w:style>
  <w:style w:type="character" w:styleId="Hyperlink">
    <w:name w:val="Hyperlink"/>
    <w:basedOn w:val="DefaultParagraphFont"/>
    <w:uiPriority w:val="99"/>
    <w:unhideWhenUsed/>
    <w:rsid w:val="2E181440"/>
    <w:rPr>
      <w:color w:val="467886"/>
      <w:u w:val="single"/>
    </w:rPr>
  </w:style>
  <w:style w:type="paragraph" w:customStyle="1" w:styleId="TableofContents">
    <w:name w:val="Table of Contents"/>
    <w:basedOn w:val="Normal"/>
    <w:link w:val="TableofContentsChar"/>
    <w:uiPriority w:val="1"/>
    <w:qFormat/>
    <w:rsid w:val="2E181440"/>
    <w:pPr>
      <w:keepNext/>
      <w:keepLines/>
      <w:spacing w:before="360" w:after="80"/>
      <w:outlineLvl w:val="0"/>
    </w:pPr>
    <w:rPr>
      <w:rFonts w:eastAsiaTheme="majorEastAsia" w:cstheme="majorBidi"/>
      <w:b/>
      <w:bCs/>
      <w:color w:val="18453B"/>
      <w:sz w:val="40"/>
      <w:szCs w:val="40"/>
    </w:rPr>
  </w:style>
  <w:style w:type="character" w:customStyle="1" w:styleId="TableofContentsChar">
    <w:name w:val="Table of Contents Char"/>
    <w:basedOn w:val="DefaultParagraphFont"/>
    <w:link w:val="TableofContents"/>
    <w:uiPriority w:val="1"/>
    <w:rsid w:val="2E181440"/>
    <w:rPr>
      <w:rFonts w:asciiTheme="majorHAnsi" w:eastAsiaTheme="majorEastAsia" w:hAnsiTheme="majorHAnsi" w:cstheme="majorBidi"/>
      <w:b/>
      <w:bCs/>
      <w:color w:val="196B24" w:themeColor="accent3"/>
      <w:sz w:val="40"/>
      <w:szCs w:val="40"/>
    </w:rPr>
  </w:style>
  <w:style w:type="paragraph" w:customStyle="1" w:styleId="SectionHeadings">
    <w:name w:val="Section Headings"/>
    <w:basedOn w:val="Normal"/>
    <w:link w:val="SectionHeadingsChar"/>
    <w:uiPriority w:val="1"/>
    <w:qFormat/>
    <w:rsid w:val="007A643D"/>
    <w:pPr>
      <w:keepNext/>
      <w:keepLines/>
      <w:spacing w:before="360" w:after="80"/>
      <w:outlineLvl w:val="0"/>
    </w:pPr>
    <w:rPr>
      <w:rFonts w:ascii="Metropolis" w:eastAsiaTheme="majorEastAsia" w:hAnsi="Metropolis" w:cstheme="majorBidi"/>
      <w:b/>
      <w:bCs/>
      <w:color w:val="18453B"/>
      <w:sz w:val="56"/>
      <w:szCs w:val="56"/>
    </w:rPr>
  </w:style>
  <w:style w:type="character" w:customStyle="1" w:styleId="SectionHeadingsChar">
    <w:name w:val="Section Headings Char"/>
    <w:basedOn w:val="DefaultParagraphFont"/>
    <w:link w:val="SectionHeadings"/>
    <w:uiPriority w:val="1"/>
    <w:rsid w:val="007A643D"/>
    <w:rPr>
      <w:rFonts w:ascii="Metropolis" w:eastAsiaTheme="majorEastAsia" w:hAnsi="Metropolis" w:cstheme="majorBidi"/>
      <w:b/>
      <w:bCs/>
      <w:color w:val="18453B"/>
      <w:sz w:val="56"/>
      <w:szCs w:val="56"/>
    </w:rPr>
  </w:style>
  <w:style w:type="paragraph" w:styleId="TOC1">
    <w:name w:val="toc 1"/>
    <w:basedOn w:val="Normal"/>
    <w:next w:val="Normal"/>
    <w:uiPriority w:val="39"/>
    <w:unhideWhenUsed/>
    <w:rsid w:val="2E181440"/>
    <w:pPr>
      <w:spacing w:after="100"/>
    </w:pPr>
  </w:style>
  <w:style w:type="paragraph" w:styleId="TOC2">
    <w:name w:val="toc 2"/>
    <w:basedOn w:val="Normal"/>
    <w:next w:val="Normal"/>
    <w:uiPriority w:val="39"/>
    <w:unhideWhenUsed/>
    <w:rsid w:val="2E181440"/>
    <w:pPr>
      <w:spacing w:after="100"/>
      <w:ind w:left="220"/>
    </w:pPr>
  </w:style>
  <w:style w:type="character" w:customStyle="1" w:styleId="Heading1Char">
    <w:name w:val="Heading 1 Char"/>
    <w:basedOn w:val="DefaultParagraphFont"/>
    <w:link w:val="Heading1"/>
    <w:uiPriority w:val="9"/>
    <w:rsid w:val="007A643D"/>
    <w:rPr>
      <w:rFonts w:ascii="Metropolis Medium" w:eastAsiaTheme="majorEastAsia" w:hAnsi="Metropolis Medium" w:cstheme="majorBidi"/>
      <w:b/>
      <w:color w:val="18453B"/>
      <w:sz w:val="40"/>
      <w:szCs w:val="4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ossa.msu.edu/sites/default/files/documents/Process%20Guide%20for%20Complainants%20(Individual%20Student%20Conduct).docx" TargetMode="External"/><Relationship Id="rId18" Type="http://schemas.openxmlformats.org/officeDocument/2006/relationships/hyperlink" Target="https://ossa.msu.edu/sites/default/files/documents/Process%20Guide%20for%20Respondents%20(Individual%20Student%20Conduct).docx" TargetMode="External"/><Relationship Id="rId26" Type="http://schemas.openxmlformats.org/officeDocument/2006/relationships/hyperlink" Target="mailto:conduct@msu.edu" TargetMode="External"/><Relationship Id="rId3" Type="http://schemas.openxmlformats.org/officeDocument/2006/relationships/customXml" Target="../customXml/item3.xml"/><Relationship Id="rId21" Type="http://schemas.openxmlformats.org/officeDocument/2006/relationships/hyperlink" Target="mailto:conduct@msu.edu" TargetMode="External"/><Relationship Id="rId7" Type="http://schemas.openxmlformats.org/officeDocument/2006/relationships/webSettings" Target="webSettings.xml"/><Relationship Id="rId12" Type="http://schemas.openxmlformats.org/officeDocument/2006/relationships/hyperlink" Target="https://ossa.msu.edu/srr" TargetMode="External"/><Relationship Id="rId17" Type="http://schemas.openxmlformats.org/officeDocument/2006/relationships/hyperlink" Target="https://ossa.msu.edu/conduct/process-overview-and-roles" TargetMode="External"/><Relationship Id="rId25" Type="http://schemas.openxmlformats.org/officeDocument/2006/relationships/hyperlink" Target="https://www.rcpd.msu.edu/" TargetMode="External"/><Relationship Id="rId2" Type="http://schemas.openxmlformats.org/officeDocument/2006/relationships/customXml" Target="../customXml/item2.xml"/><Relationship Id="rId16" Type="http://schemas.openxmlformats.org/officeDocument/2006/relationships/hyperlink" Target="https://ossa.msu.edu/srr" TargetMode="External"/><Relationship Id="rId20" Type="http://schemas.openxmlformats.org/officeDocument/2006/relationships/hyperlink" Target="mailto:conduct@msu.ed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ssa.msu.edu/srr" TargetMode="External"/><Relationship Id="rId24" Type="http://schemas.openxmlformats.org/officeDocument/2006/relationships/hyperlink" Target="https://ossa.msu.edu/student-conduct-0" TargetMode="External"/><Relationship Id="rId32" Type="http://schemas.microsoft.com/office/2020/10/relationships/intelligence" Target="intelligence2.xml"/><Relationship Id="rId5" Type="http://schemas.openxmlformats.org/officeDocument/2006/relationships/styles" Target="styles.xml"/><Relationship Id="rId15" Type="http://schemas.openxmlformats.org/officeDocument/2006/relationships/hyperlink" Target="https://ossa.msu.edu/sites/default/files/documents/Process%20Guide%20for%20Respondents%20(Individual%20Student%20Conduct).docx" TargetMode="External"/><Relationship Id="rId23" Type="http://schemas.openxmlformats.org/officeDocument/2006/relationships/hyperlink" Target="https://ossa.msu.edu/srr" TargetMode="External"/><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ossa.msu.edu/sites/default/files/documents/Process%20Guide%20for%20Complainants%20(Individual%20Student%20Conduct).docx" TargetMode="External"/><Relationship Id="rId31" Type="http://schemas.microsoft.com/office/2019/05/relationships/documenttasks" Target="documenttasks/documenttasks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ossa.msu.edu/srr" TargetMode="External"/><Relationship Id="rId22" Type="http://schemas.openxmlformats.org/officeDocument/2006/relationships/hyperlink" Target="https://aacc.msu.edu/compliance/ferpa" TargetMode="External"/><Relationship Id="rId27" Type="http://schemas.openxmlformats.org/officeDocument/2006/relationships/header" Target="header1.xml"/><Relationship Id="rId30"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E4E4A273-817E-42F1-9163-AF0FA7B64914}">
    <t:Anchor>
      <t:Comment id="1719742960"/>
    </t:Anchor>
    <t:History>
      <t:Event id="{0E6FE954-A06B-42D5-BBA0-F0CCBD15C813}" time="2026-06-30T17:33:26.142Z">
        <t:Attribution userId="S::raejess@msu.edu::79cb6dfa-e71d-4d78-b6ac-ae5146eeef72" userProvider="AD" userName="Rae, Jessie"/>
        <t:Anchor>
          <t:Comment id="468687808"/>
        </t:Anchor>
        <t:Create/>
      </t:Event>
      <t:Event id="{E441EE95-0402-43E7-9510-66AE30AB7EA2}" time="2026-06-30T17:33:26.142Z">
        <t:Attribution userId="S::raejess@msu.edu::79cb6dfa-e71d-4d78-b6ac-ae5146eeef72" userProvider="AD" userName="Rae, Jessie"/>
        <t:Anchor>
          <t:Comment id="468687808"/>
        </t:Anchor>
        <t:Assign userId="S::mfritz@msu.edu::1a5ca01e-ae26-465b-8e16-72b2f4d36084" userProvider="AD" userName="Fritz, Mackenzie"/>
      </t:Event>
      <t:Event id="{A1BECA41-F135-4AFE-9D75-781DFD71DA39}" time="2026-06-30T17:33:26.142Z">
        <t:Attribution userId="S::raejess@msu.edu::79cb6dfa-e71d-4d78-b6ac-ae5146eeef72" userProvider="AD" userName="Rae, Jessie"/>
        <t:Anchor>
          <t:Comment id="468687808"/>
        </t:Anchor>
        <t:SetTitle title="@Fritz, Mackenzie see the bulleted list below. Is this what you were thinking?"/>
      </t:Event>
    </t:History>
  </t:Task>
  <t:Task id="{75B87594-052B-47EE-B2EE-3ACA9F2CDF9C}">
    <t:Anchor>
      <t:Comment id="1952927509"/>
    </t:Anchor>
    <t:History>
      <t:Event id="{5EAC8AAF-B32D-44E2-A15F-5D297F0F1A4F}" time="2026-06-30T17:41:23.918Z">
        <t:Attribution userId="S::raejess@msu.edu::79cb6dfa-e71d-4d78-b6ac-ae5146eeef72" userProvider="AD" userName="Rae, Jessie"/>
        <t:Anchor>
          <t:Comment id="216528574"/>
        </t:Anchor>
        <t:Create/>
      </t:Event>
      <t:Event id="{4DB313F1-3DAD-475A-AEAD-49815D74A522}" time="2026-06-30T17:41:23.918Z">
        <t:Attribution userId="S::raejess@msu.edu::79cb6dfa-e71d-4d78-b6ac-ae5146eeef72" userProvider="AD" userName="Rae, Jessie"/>
        <t:Anchor>
          <t:Comment id="216528574"/>
        </t:Anchor>
        <t:Assign userId="S::mfritz@msu.edu::1a5ca01e-ae26-465b-8e16-72b2f4d36084" userProvider="AD" userName="Fritz, Mackenzie"/>
      </t:Event>
      <t:Event id="{41CAA396-76A7-4E78-AF27-A1BC4D1874DA}" time="2026-06-30T17:41:23.918Z">
        <t:Attribution userId="S::raejess@msu.edu::79cb6dfa-e71d-4d78-b6ac-ae5146eeef72" userProvider="AD" userName="Rae, Jessie"/>
        <t:Anchor>
          <t:Comment id="216528574"/>
        </t:Anchor>
        <t:SetTitle title="@Fritz, Mackenzie thoughts to the last sentenc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3A91E83838854AA6F3795574B978D5" ma:contentTypeVersion="18" ma:contentTypeDescription="Create a new document." ma:contentTypeScope="" ma:versionID="81bc3eaf37d1ec6b7d35d497ac58e78b">
  <xsd:schema xmlns:xsd="http://www.w3.org/2001/XMLSchema" xmlns:xs="http://www.w3.org/2001/XMLSchema" xmlns:p="http://schemas.microsoft.com/office/2006/metadata/properties" xmlns:ns2="c304a237-d054-4320-86d3-872ae9182a68" xmlns:ns3="342bd061-e842-4efd-b81c-c3510b84a14c" targetNamespace="http://schemas.microsoft.com/office/2006/metadata/properties" ma:root="true" ma:fieldsID="20010576ffc8043c8591f3747a128eac" ns2:_="" ns3:_="">
    <xsd:import namespace="c304a237-d054-4320-86d3-872ae9182a68"/>
    <xsd:import namespace="342bd061-e842-4efd-b81c-c3510b84a1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SearchProperties" minOccurs="0"/>
                <xsd:element ref="ns2:Whosupdat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04a237-d054-4320-86d3-872ae9182a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Whosupdating" ma:index="25" nillable="true" ma:displayName="Who's updating" ma:format="Dropdown" ma:internalName="Whosupdat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2bd061-e842-4efd-b81c-c3510b84a14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75680f6-643f-4658-9780-79f26300549c}" ma:internalName="TaxCatchAll" ma:showField="CatchAllData" ma:web="342bd061-e842-4efd-b81c-c3510b84a1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304a237-d054-4320-86d3-872ae9182a68">
      <Terms xmlns="http://schemas.microsoft.com/office/infopath/2007/PartnerControls"/>
    </lcf76f155ced4ddcb4097134ff3c332f>
    <TaxCatchAll xmlns="342bd061-e842-4efd-b81c-c3510b84a14c" xsi:nil="true"/>
    <Whosupdating xmlns="c304a237-d054-4320-86d3-872ae9182a68" xsi:nil="true"/>
  </documentManagement>
</p:properties>
</file>

<file path=customXml/itemProps1.xml><?xml version="1.0" encoding="utf-8"?>
<ds:datastoreItem xmlns:ds="http://schemas.openxmlformats.org/officeDocument/2006/customXml" ds:itemID="{A18DAB83-9760-4128-8AF3-850F88A20C52}">
  <ds:schemaRefs>
    <ds:schemaRef ds:uri="http://schemas.microsoft.com/sharepoint/v3/contenttype/forms"/>
  </ds:schemaRefs>
</ds:datastoreItem>
</file>

<file path=customXml/itemProps2.xml><?xml version="1.0" encoding="utf-8"?>
<ds:datastoreItem xmlns:ds="http://schemas.openxmlformats.org/officeDocument/2006/customXml" ds:itemID="{84EB2BEC-C3AB-4807-BB18-F7C43C8C88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04a237-d054-4320-86d3-872ae9182a68"/>
    <ds:schemaRef ds:uri="342bd061-e842-4efd-b81c-c3510b84a1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F79085-7391-42F3-88F2-74A7DB9E0F45}">
  <ds:schemaRefs>
    <ds:schemaRef ds:uri="http://schemas.microsoft.com/office/2006/metadata/properties"/>
    <ds:schemaRef ds:uri="http://schemas.microsoft.com/office/infopath/2007/PartnerControls"/>
    <ds:schemaRef ds:uri="c304a237-d054-4320-86d3-872ae9182a68"/>
    <ds:schemaRef ds:uri="342bd061-e842-4efd-b81c-c3510b84a14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2727</Words>
  <Characters>15545</Characters>
  <Application>Microsoft Office Word</Application>
  <DocSecurity>0</DocSecurity>
  <Lines>129</Lines>
  <Paragraphs>36</Paragraphs>
  <ScaleCrop>false</ScaleCrop>
  <Company/>
  <LinksUpToDate>false</LinksUpToDate>
  <CharactersWithSpaces>18236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Rae, Jessie</dc:creator>
  <cp:keywords/>
  <dc:description/>
  <cp:lastModifiedBy>Rae, Jessie</cp:lastModifiedBy>
  <cp:revision>2</cp:revision>
  <dcterms:created xsi:type="dcterms:W3CDTF">2026-08-24T14:08:00Z</dcterms:created>
  <dcterms:modified xsi:type="dcterms:W3CDTF">2026-08-24T14:08:00Z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0x010100003A91E83838854AA6F3795574B978D5</vt:lpwstr>
  </property>
  <property fmtid="{D5CDD505-2E9C-101B-9397-08002B2CF9AE}" pid="3" name="MediaServiceImageTags">
    <vt:lpwstr/>
  </property>
</Properties>
</file>